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3DC2CECD" w:rsidR="00EA579A" w:rsidRDefault="00EA579A">
      <w:pPr>
        <w:jc w:val="center"/>
        <w:rPr>
          <w:b/>
          <w:sz w:val="22"/>
        </w:rPr>
      </w:pPr>
      <w:r>
        <w:rPr>
          <w:b/>
          <w:sz w:val="22"/>
        </w:rPr>
        <w:t>ACCT 230</w:t>
      </w:r>
      <w:r w:rsidR="00CB4F67">
        <w:rPr>
          <w:b/>
          <w:sz w:val="22"/>
        </w:rPr>
        <w:t>1</w:t>
      </w:r>
      <w:bookmarkStart w:id="0" w:name="_GoBack"/>
      <w:bookmarkEnd w:id="0"/>
    </w:p>
    <w:p w14:paraId="3CC2FB1C" w14:textId="7777777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8"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30543BEE"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You </w:t>
      </w:r>
      <w:r w:rsidR="00F11DEA">
        <w:t xml:space="preserve">automatically get instant access to Cengage as it is now bundled with the all-inclusive class tuition (see below for more info.). </w:t>
      </w:r>
      <w:r>
        <w:t xml:space="preserve"> </w:t>
      </w:r>
      <w:r w:rsidR="006026E1">
        <w:t>Course key is automatically added by Blackboard.</w:t>
      </w:r>
      <w:r>
        <w:t xml:space="preserve">  </w:t>
      </w:r>
      <w:r w:rsidR="006026E1">
        <w:t xml:space="preserve">All assignment </w:t>
      </w:r>
      <w:r>
        <w:t xml:space="preserve">due dates can be found on the </w:t>
      </w:r>
      <w:r w:rsidR="006026E1">
        <w:t xml:space="preserve">CNOW </w:t>
      </w:r>
      <w:r>
        <w:t>website</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77777777" w:rsidR="00EA579A" w:rsidRDefault="00EA579A">
      <w:pPr>
        <w:pStyle w:val="Heading2"/>
      </w:pPr>
      <w:r>
        <w:t>Chapter Quizzes</w:t>
      </w:r>
      <w:r w:rsidR="0079229D">
        <w:t>*</w:t>
      </w:r>
      <w:r w:rsidR="00EC1BD0">
        <w:t>/***</w:t>
      </w:r>
      <w:r>
        <w:tab/>
        <w:t xml:space="preserve">  </w:t>
      </w:r>
      <w:r w:rsidR="0079229D">
        <w:tab/>
      </w:r>
      <w:r>
        <w:t xml:space="preserve">= </w:t>
      </w:r>
      <w:r w:rsidR="00AF149A">
        <w:t>20</w:t>
      </w:r>
      <w:r w:rsidR="006016E7">
        <w:t>0</w:t>
      </w:r>
      <w:r>
        <w:tab/>
      </w:r>
      <w:r>
        <w:tab/>
      </w:r>
      <w:r>
        <w:tab/>
        <w:t>895-1000 points</w:t>
      </w:r>
      <w:r>
        <w:tab/>
        <w:t>A</w:t>
      </w:r>
      <w:r>
        <w:tab/>
      </w:r>
    </w:p>
    <w:p w14:paraId="23678D71" w14:textId="77777777" w:rsidR="00EA579A" w:rsidRDefault="00EA579A">
      <w:pPr>
        <w:pStyle w:val="Heading2"/>
      </w:pPr>
      <w:r>
        <w:t>Homework</w:t>
      </w:r>
      <w:r w:rsidR="0079229D">
        <w:t>*</w:t>
      </w:r>
      <w:r>
        <w:tab/>
      </w:r>
      <w:r>
        <w:tab/>
      </w:r>
      <w:r w:rsidR="0079229D">
        <w:tab/>
      </w:r>
      <w:r>
        <w:t xml:space="preserve">= </w:t>
      </w:r>
      <w:r w:rsidR="00EA52C0">
        <w:t>2</w:t>
      </w:r>
      <w:r w:rsidR="00AF149A">
        <w:t>0</w:t>
      </w:r>
      <w:r w:rsidR="006016E7">
        <w:t>0</w:t>
      </w:r>
      <w:r>
        <w:tab/>
      </w:r>
      <w:r>
        <w:tab/>
      </w:r>
      <w:r>
        <w:tab/>
        <w:t>795-894</w:t>
      </w:r>
      <w:r>
        <w:tab/>
        <w:t xml:space="preserve">            B</w:t>
      </w:r>
    </w:p>
    <w:p w14:paraId="56AA009D" w14:textId="72BEF089" w:rsidR="00EA52C0" w:rsidRDefault="00621311">
      <w:pPr>
        <w:pStyle w:val="Heading2"/>
      </w:pPr>
      <w:r>
        <w:t>Test 1**</w:t>
      </w:r>
      <w:r>
        <w:tab/>
      </w:r>
      <w:r>
        <w:tab/>
      </w:r>
      <w:r>
        <w:tab/>
        <w:t>= 200</w:t>
      </w:r>
      <w:r w:rsidR="00EA52C0">
        <w:tab/>
      </w:r>
      <w:r w:rsidR="00EA52C0">
        <w:tab/>
      </w:r>
      <w:r w:rsidR="00EA52C0">
        <w:tab/>
        <w:t>695-794</w:t>
      </w:r>
      <w:r w:rsidR="00EA52C0">
        <w:tab/>
      </w:r>
      <w:r w:rsidR="00EA52C0">
        <w:tab/>
        <w:t>C</w:t>
      </w:r>
    </w:p>
    <w:p w14:paraId="52E67BB3" w14:textId="0E9F2167" w:rsidR="00EA579A" w:rsidRDefault="00621311" w:rsidP="00621311">
      <w:r w:rsidRPr="007200B0">
        <w:rPr>
          <w:sz w:val="22"/>
          <w:szCs w:val="22"/>
        </w:rPr>
        <w:t>Test 2</w:t>
      </w:r>
      <w:r>
        <w:t>**</w:t>
      </w:r>
      <w:r>
        <w:tab/>
      </w:r>
      <w:r>
        <w:tab/>
      </w:r>
      <w:r>
        <w:tab/>
      </w:r>
      <w:r w:rsidRPr="00621311">
        <w:rPr>
          <w:sz w:val="24"/>
          <w:szCs w:val="24"/>
        </w:rPr>
        <w:t>= 200</w:t>
      </w:r>
      <w:r>
        <w:rPr>
          <w:sz w:val="22"/>
          <w:szCs w:val="22"/>
        </w:rPr>
        <w:tab/>
      </w:r>
      <w:r>
        <w:rPr>
          <w:sz w:val="22"/>
          <w:szCs w:val="22"/>
        </w:rPr>
        <w:tab/>
      </w:r>
      <w:r>
        <w:rPr>
          <w:sz w:val="22"/>
          <w:szCs w:val="22"/>
        </w:rPr>
        <w:tab/>
      </w:r>
      <w:r w:rsidR="00EA52C0" w:rsidRPr="00621311">
        <w:rPr>
          <w:sz w:val="24"/>
          <w:szCs w:val="24"/>
        </w:rPr>
        <w:t>595-694</w:t>
      </w:r>
      <w:r w:rsidR="00EA52C0">
        <w:t xml:space="preserve">            </w:t>
      </w:r>
      <w:r w:rsidR="00EA52C0">
        <w:tab/>
      </w:r>
      <w:r>
        <w:tab/>
      </w:r>
      <w:r w:rsidR="00EA52C0" w:rsidRPr="00621311">
        <w:rPr>
          <w:sz w:val="24"/>
          <w:szCs w:val="24"/>
        </w:rPr>
        <w:t>D</w:t>
      </w:r>
    </w:p>
    <w:p w14:paraId="6F2454BF" w14:textId="634C14EF" w:rsidR="00EA579A" w:rsidRDefault="00621311">
      <w:pPr>
        <w:pStyle w:val="Heading2"/>
      </w:pPr>
      <w:r>
        <w:t>Final-Comp. &amp; Mandatory**</w:t>
      </w:r>
      <w:r>
        <w:tab/>
        <w:t xml:space="preserve">= </w:t>
      </w:r>
      <w:r>
        <w:rPr>
          <w:u w:val="single"/>
        </w:rPr>
        <w:t>200</w:t>
      </w:r>
      <w:r w:rsidR="00EA579A">
        <w:tab/>
      </w:r>
      <w:r w:rsidR="00EA579A">
        <w:tab/>
      </w:r>
      <w:r w:rsidR="00EA579A">
        <w:tab/>
      </w:r>
      <w:r w:rsidR="00EA52C0">
        <w:t xml:space="preserve">Below </w:t>
      </w:r>
      <w:r w:rsidR="00EA579A">
        <w:t xml:space="preserve">594           </w:t>
      </w:r>
      <w:r w:rsidR="00EA579A">
        <w:tab/>
      </w:r>
      <w:r w:rsidR="00EA52C0">
        <w:t>F</w:t>
      </w:r>
      <w:r w:rsidR="00EA579A">
        <w:tab/>
      </w:r>
    </w:p>
    <w:p w14:paraId="65B448A3" w14:textId="40203C53" w:rsidR="00EA579A" w:rsidRDefault="00EA579A">
      <w:pPr>
        <w:rPr>
          <w:sz w:val="24"/>
        </w:rPr>
      </w:pPr>
      <w:r>
        <w:tab/>
      </w:r>
      <w:r w:rsidR="00621311">
        <w:rPr>
          <w:sz w:val="24"/>
        </w:rPr>
        <w:t>Possible points             1000</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77777777" w:rsidR="0079229D" w:rsidRDefault="0079229D">
      <w:r w:rsidRPr="00FC1E05">
        <w:t xml:space="preserve">* Your </w:t>
      </w:r>
      <w:proofErr w:type="spellStart"/>
      <w:r w:rsidR="008521BA">
        <w:t>Cengage</w:t>
      </w:r>
      <w:r w:rsidRPr="00FC1E05">
        <w:t>Now</w:t>
      </w:r>
      <w:proofErr w:type="spellEnd"/>
      <w:r w:rsidRPr="00FC1E05">
        <w:t xml:space="preserve"> % </w:t>
      </w:r>
      <w:r w:rsidR="00FC1E05" w:rsidRPr="00FC1E05">
        <w:t>X possible points to arrive at grade.</w:t>
      </w:r>
    </w:p>
    <w:p w14:paraId="0D47E9A0" w14:textId="77777777" w:rsidR="006016E7" w:rsidRDefault="006016E7">
      <w:r>
        <w:t>**Tests will have an at home (online) portion worth 1/3 test grade, other 2/3 in class.</w:t>
      </w:r>
    </w:p>
    <w:p w14:paraId="1ADA4FD5" w14:textId="77777777"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044AB966"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rsidR="00964CC5">
        <w:t>,</w:t>
      </w:r>
      <w:r w:rsidR="00AE1E17">
        <w:t xml:space="preserve"> all-inclusive access (comes with tuition), Cengage Now, or Cengage Unlimited</w:t>
      </w:r>
      <w:r>
        <w:t>; internet access for Homework, Quizzes and learning resources; scantrons (for Tests), and a simple four-function calculator.</w:t>
      </w:r>
    </w:p>
    <w:p w14:paraId="5607DA09" w14:textId="77777777" w:rsidR="00DE54FE" w:rsidRDefault="00DE54FE">
      <w:pPr>
        <w:rPr>
          <w:b/>
          <w:sz w:val="22"/>
        </w:rPr>
      </w:pPr>
    </w:p>
    <w:p w14:paraId="71300A2D" w14:textId="529C0A1C" w:rsidR="00AE1E17" w:rsidRPr="00C05EFC" w:rsidRDefault="00AE1E17" w:rsidP="00AE1E17">
      <w:pPr>
        <w:rPr>
          <w:b/>
          <w:sz w:val="22"/>
          <w:szCs w:val="22"/>
        </w:rPr>
      </w:pPr>
      <w:r w:rsidRPr="00C05EFC">
        <w:rPr>
          <w:b/>
          <w:sz w:val="22"/>
          <w:szCs w:val="22"/>
        </w:rPr>
        <w:t>I</w:t>
      </w:r>
      <w:r w:rsidR="00C05EFC" w:rsidRPr="00C05EFC">
        <w:rPr>
          <w:b/>
          <w:sz w:val="22"/>
          <w:szCs w:val="22"/>
        </w:rPr>
        <w:t>NCLUSIVE ACCESS</w:t>
      </w:r>
      <w:r w:rsidRPr="00C05EFC">
        <w:rPr>
          <w:b/>
          <w:sz w:val="22"/>
          <w:szCs w:val="22"/>
        </w:rPr>
        <w:t>:</w:t>
      </w:r>
    </w:p>
    <w:p w14:paraId="5B035E27" w14:textId="5BA67205" w:rsidR="00AE1E17" w:rsidRPr="00AE1E17" w:rsidRDefault="00AE1E17" w:rsidP="00AE1E17">
      <w:pPr>
        <w:rPr>
          <w:sz w:val="22"/>
        </w:rPr>
      </w:pPr>
      <w:r w:rsidRPr="00AE1E17">
        <w:rPr>
          <w:sz w:val="22"/>
        </w:rPr>
        <w:t>•</w:t>
      </w:r>
      <w:r w:rsidR="00F11DEA">
        <w:rPr>
          <w:sz w:val="22"/>
        </w:rPr>
        <w:t xml:space="preserve">   </w:t>
      </w:r>
      <w:r w:rsidRPr="00AE1E17">
        <w:rPr>
          <w:sz w:val="22"/>
        </w:rPr>
        <w:t xml:space="preserve">Textbook: 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included in the student tuition/fee payment, so there is no textbook or access card to purchase for this course. </w:t>
      </w:r>
    </w:p>
    <w:p w14:paraId="4B2C17F3" w14:textId="0199843A" w:rsidR="00AE1E17" w:rsidRPr="00AE1E17" w:rsidRDefault="00AE1E17" w:rsidP="00AE1E17">
      <w:pPr>
        <w:rPr>
          <w:sz w:val="22"/>
        </w:rPr>
      </w:pPr>
      <w:r w:rsidRPr="00AE1E17">
        <w:rPr>
          <w:sz w:val="22"/>
        </w:rPr>
        <w:t>•</w:t>
      </w:r>
      <w:r w:rsidR="00F11DEA">
        <w:rPr>
          <w:sz w:val="22"/>
        </w:rPr>
        <w:t xml:space="preserve">   </w:t>
      </w:r>
      <w:r w:rsidRPr="00AE1E17">
        <w:rPr>
          <w:sz w:val="22"/>
        </w:rPr>
        <w:t xml:space="preserve">Upgrading to a physical textbook: Students who prefer a printed textbook rather than an e-book may purchase a loose-leaf edition from the SPC Bookstore or the textbook publisher at a reduced price. </w:t>
      </w:r>
    </w:p>
    <w:p w14:paraId="01125DE8" w14:textId="71612323" w:rsidR="00AE1E17" w:rsidRPr="00C05EFC" w:rsidRDefault="00AE1E17" w:rsidP="00AE1E17">
      <w:pPr>
        <w:rPr>
          <w:sz w:val="22"/>
          <w:szCs w:val="22"/>
        </w:rPr>
      </w:pPr>
      <w:r w:rsidRPr="00AE1E17">
        <w:rPr>
          <w:sz w:val="22"/>
        </w:rPr>
        <w:t>•</w:t>
      </w:r>
      <w:r w:rsidR="00F11DEA">
        <w:rPr>
          <w:sz w:val="22"/>
        </w:rPr>
        <w:t xml:space="preserve">   </w:t>
      </w:r>
      <w:r w:rsidRPr="00F11DEA">
        <w:rPr>
          <w:sz w:val="22"/>
          <w:u w:val="single"/>
        </w:rPr>
        <w:t>How to opt out of Inclusive Access</w:t>
      </w:r>
      <w:r w:rsidRPr="00AE1E17">
        <w:rPr>
          <w:sz w:val="22"/>
        </w:rPr>
        <w:t>:</w:t>
      </w:r>
      <w:r w:rsidR="00F11DEA">
        <w:rPr>
          <w:sz w:val="22"/>
        </w:rPr>
        <w:t xml:space="preserve"> </w:t>
      </w:r>
      <w:r w:rsidRPr="00AE1E17">
        <w:rPr>
          <w:sz w:val="22"/>
        </w:rPr>
        <w:t xml:space="preserve">To opt out of the Inclusive Access e-book/resources, students will need to locate the </w:t>
      </w:r>
      <w:proofErr w:type="spellStart"/>
      <w:r w:rsidRPr="00AE1E17">
        <w:rPr>
          <w:sz w:val="22"/>
        </w:rPr>
        <w:t>RedShelf</w:t>
      </w:r>
      <w:proofErr w:type="spellEnd"/>
      <w:r w:rsidRPr="00AE1E17">
        <w:rPr>
          <w:sz w:val="22"/>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sidRPr="00AE1E17">
        <w:rPr>
          <w:sz w:val="22"/>
        </w:rPr>
        <w:t>twelfth class</w:t>
      </w:r>
      <w:proofErr w:type="gramEnd"/>
      <w:r w:rsidRPr="00AE1E17">
        <w:rPr>
          <w:sz w:val="22"/>
        </w:rPr>
        <w:t xml:space="preserve"> day.</w:t>
      </w:r>
      <w:r w:rsidR="00F11DEA">
        <w:rPr>
          <w:sz w:val="22"/>
        </w:rPr>
        <w:t xml:space="preserve"> </w:t>
      </w:r>
      <w:r w:rsidR="00F11DEA" w:rsidRPr="00C05EFC">
        <w:rPr>
          <w:sz w:val="22"/>
          <w:szCs w:val="22"/>
        </w:rPr>
        <w:t xml:space="preserve">If you have </w:t>
      </w:r>
      <w:r w:rsidR="00F11DEA" w:rsidRPr="00C05EFC">
        <w:rPr>
          <w:sz w:val="22"/>
          <w:szCs w:val="22"/>
        </w:rPr>
        <w:t xml:space="preserve">purchased </w:t>
      </w:r>
      <w:r w:rsidR="00F11DEA" w:rsidRPr="00C05EFC">
        <w:rPr>
          <w:sz w:val="22"/>
          <w:szCs w:val="22"/>
        </w:rPr>
        <w:t>Cengage Unlimited (semester or yearly access)</w:t>
      </w:r>
      <w:r w:rsidR="00F11DEA" w:rsidRPr="00C05EFC">
        <w:rPr>
          <w:sz w:val="22"/>
          <w:szCs w:val="22"/>
        </w:rPr>
        <w:t xml:space="preserve"> for another class</w:t>
      </w:r>
      <w:r w:rsidR="00F11DEA" w:rsidRPr="00C05EFC">
        <w:rPr>
          <w:sz w:val="22"/>
          <w:szCs w:val="22"/>
        </w:rPr>
        <w:t>, it should automatically work</w:t>
      </w:r>
      <w:r w:rsidR="00C05EFC" w:rsidRPr="00C05EFC">
        <w:rPr>
          <w:sz w:val="22"/>
          <w:szCs w:val="22"/>
        </w:rPr>
        <w:t xml:space="preserve"> and you should use the opt-out option</w:t>
      </w:r>
      <w:r w:rsidR="00F11DEA" w:rsidRPr="00C05EFC">
        <w:rPr>
          <w:sz w:val="22"/>
          <w:szCs w:val="22"/>
        </w:rPr>
        <w:t>.</w:t>
      </w:r>
    </w:p>
    <w:p w14:paraId="50A1BE96" w14:textId="77777777" w:rsidR="00AE1E17" w:rsidRDefault="00AE1E17" w:rsidP="00AE1E17">
      <w:pPr>
        <w:rPr>
          <w:b/>
          <w:sz w:val="22"/>
        </w:rPr>
      </w:pPr>
    </w:p>
    <w:p w14:paraId="064473A6" w14:textId="38A943FB" w:rsidR="00EA579A" w:rsidRDefault="00EA579A" w:rsidP="00AE1E17">
      <w:pPr>
        <w:rPr>
          <w:b/>
          <w:sz w:val="22"/>
        </w:rPr>
      </w:pPr>
      <w:r>
        <w:rPr>
          <w:b/>
          <w:sz w:val="22"/>
        </w:rPr>
        <w:lastRenderedPageBreak/>
        <w:t>ATTENDANCE:</w:t>
      </w:r>
    </w:p>
    <w:p w14:paraId="0B155BC2" w14:textId="4D352B6B"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w:t>
      </w:r>
      <w:r w:rsidR="00286F68">
        <w:t>Typically, s</w:t>
      </w:r>
      <w:r>
        <w:t xml:space="preserve">tudents </w:t>
      </w:r>
      <w:r w:rsidR="00286F68">
        <w:t>should</w:t>
      </w:r>
      <w:r>
        <w:t xml:space="preserve"> not have more than </w:t>
      </w:r>
      <w:r w:rsidR="006E689D">
        <w:rPr>
          <w:b/>
          <w:bCs/>
          <w:u w:val="single"/>
        </w:rPr>
        <w:t>4</w:t>
      </w:r>
      <w:r>
        <w:t xml:space="preserve"> absences in </w:t>
      </w:r>
      <w:r w:rsidR="00286F68">
        <w:t xml:space="preserve">a face-to-face </w:t>
      </w:r>
      <w:r w:rsidR="008D107B">
        <w:t xml:space="preserve">(F2F) </w:t>
      </w:r>
      <w:r w:rsidR="00286F68">
        <w:t>class</w:t>
      </w:r>
      <w:r>
        <w:t>.</w:t>
      </w:r>
      <w:r w:rsidR="00286F68">
        <w:t xml:space="preserve"> More than 4 absences usually produce unsatisfactory results. This class is listed as </w:t>
      </w:r>
      <w:r w:rsidR="00284A92">
        <w:t>FLEX</w:t>
      </w:r>
      <w:r w:rsidR="008D107B">
        <w:t xml:space="preserve"> option due to </w:t>
      </w:r>
      <w:r w:rsidR="00BC0A04">
        <w:t>COVID-1</w:t>
      </w:r>
      <w:r w:rsidR="008D107B">
        <w:t>9. It is designed as both a F2F</w:t>
      </w:r>
      <w:r>
        <w:t xml:space="preserve"> </w:t>
      </w:r>
      <w:r w:rsidR="008D107B">
        <w:t xml:space="preserve">and an internet class. Attendance will </w:t>
      </w:r>
      <w:r w:rsidR="008D107B" w:rsidRPr="008D107B">
        <w:rPr>
          <w:u w:val="single"/>
        </w:rPr>
        <w:t>not</w:t>
      </w:r>
      <w:r w:rsidR="008D107B">
        <w:t xml:space="preserve"> be taken for drop or grade purposes. However, if you miss 6 consecutive assignments, you will receive an email requesting you to drop the class.</w:t>
      </w:r>
    </w:p>
    <w:p w14:paraId="4D6DDAA5" w14:textId="77777777" w:rsidR="00EA579A" w:rsidRDefault="00EA579A">
      <w:pPr>
        <w:pStyle w:val="BodyTextIndent"/>
        <w:ind w:left="0"/>
        <w:rPr>
          <w:b/>
          <w:sz w:val="24"/>
        </w:rPr>
      </w:pPr>
    </w:p>
    <w:p w14:paraId="3E43E206" w14:textId="569D2EEA" w:rsidR="00992017" w:rsidRPr="00992017" w:rsidRDefault="00C05EFC" w:rsidP="00992017">
      <w:pPr>
        <w:pStyle w:val="xmsonormal"/>
        <w:shd w:val="clear" w:color="auto" w:fill="FFFFFF"/>
        <w:spacing w:before="0" w:beforeAutospacing="0" w:after="0" w:afterAutospacing="0"/>
        <w:rPr>
          <w:b/>
          <w:sz w:val="22"/>
          <w:szCs w:val="22"/>
        </w:rPr>
      </w:pPr>
      <w:r>
        <w:rPr>
          <w:b/>
          <w:sz w:val="22"/>
          <w:szCs w:val="22"/>
        </w:rPr>
        <w:t>MASK REQUIREMENT:</w:t>
      </w:r>
    </w:p>
    <w:p w14:paraId="4D42C976" w14:textId="12DDB068" w:rsidR="00992017" w:rsidRDefault="00992017" w:rsidP="00992017">
      <w:pPr>
        <w:pStyle w:val="xmsonormal"/>
        <w:shd w:val="clear" w:color="auto" w:fill="FFFFFF"/>
        <w:spacing w:before="0" w:beforeAutospacing="0" w:after="0" w:afterAutospacing="0"/>
        <w:rPr>
          <w:sz w:val="20"/>
          <w:szCs w:val="20"/>
        </w:rPr>
      </w:pPr>
      <w:r w:rsidRPr="00992017">
        <w:rPr>
          <w:sz w:val="20"/>
          <w:szCs w:val="20"/>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14:paraId="5DC5459E" w14:textId="77777777" w:rsidR="00C05EFC" w:rsidRPr="00992017" w:rsidRDefault="00C05EFC" w:rsidP="00992017">
      <w:pPr>
        <w:pStyle w:val="xmsonormal"/>
        <w:shd w:val="clear" w:color="auto" w:fill="FFFFFF"/>
        <w:spacing w:before="0" w:beforeAutospacing="0" w:after="0" w:afterAutospacing="0"/>
        <w:rPr>
          <w:sz w:val="20"/>
          <w:szCs w:val="20"/>
        </w:rPr>
      </w:pPr>
    </w:p>
    <w:p w14:paraId="0A69DC7D" w14:textId="77777777" w:rsidR="00EA579A" w:rsidRDefault="00EA579A">
      <w:pPr>
        <w:rPr>
          <w:b/>
          <w:bCs/>
          <w:sz w:val="22"/>
        </w:rPr>
      </w:pPr>
      <w:r>
        <w:rPr>
          <w:b/>
          <w:bCs/>
          <w:sz w:val="22"/>
        </w:rPr>
        <w:t>OTHER CLASS RULES:</w:t>
      </w:r>
    </w:p>
    <w:p w14:paraId="08763474" w14:textId="1EBEBD39" w:rsidR="0038377D" w:rsidRDefault="0005408E" w:rsidP="00992017">
      <w:pPr>
        <w:rPr>
          <w:b/>
          <w:sz w:val="24"/>
        </w:rPr>
      </w:pPr>
      <w:r>
        <w:rPr>
          <w:bCs/>
        </w:rPr>
        <w:t>Electronic devices like laptops, tablets, and smartphones are permitted as long as it is for class purposes.  Violation of this rule and you will be banned from electronic use in class.</w:t>
      </w:r>
      <w:r w:rsidR="005603C4">
        <w:rPr>
          <w:bCs/>
        </w:rPr>
        <w:t xml:space="preserve">  Headphones are not permitted.</w:t>
      </w:r>
    </w:p>
    <w:p w14:paraId="0022B25D" w14:textId="77777777" w:rsidR="008D107B" w:rsidRDefault="008D107B">
      <w:pPr>
        <w:pStyle w:val="BodyTextIndent"/>
        <w:ind w:left="0"/>
        <w:rPr>
          <w:b/>
          <w:sz w:val="24"/>
        </w:rPr>
      </w:pPr>
    </w:p>
    <w:p w14:paraId="77ED45F1" w14:textId="59795A84" w:rsidR="009B4131" w:rsidRDefault="00C05EFC">
      <w:pPr>
        <w:pStyle w:val="BodyTextIndent"/>
        <w:ind w:left="0"/>
        <w:rPr>
          <w:b/>
          <w:sz w:val="24"/>
        </w:rPr>
      </w:pPr>
      <w:r>
        <w:rPr>
          <w:b/>
          <w:sz w:val="24"/>
        </w:rPr>
        <w:t>COURSE CALENDAR</w:t>
      </w:r>
      <w:r w:rsidR="009B4131">
        <w:rPr>
          <w:b/>
          <w:sz w:val="24"/>
        </w:rPr>
        <w:t>:</w:t>
      </w:r>
    </w:p>
    <w:p w14:paraId="64A127C8" w14:textId="42A37A00"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Information and Syllabus</w:t>
      </w:r>
      <w:r>
        <w:t xml:space="preserve">. Test dates are always announced in class </w:t>
      </w:r>
      <w:r w:rsidR="000B0127">
        <w:t xml:space="preserve">(and found on Course Calendar on Blackboard) </w:t>
      </w:r>
      <w:r>
        <w:t xml:space="preserve">and happen every four or so chapters. First day of class will be introduction, cover syllabus, and learning strategies. Rest of the semester rotates lecture day then homework day. Lecture day then homework day. 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r w:rsidR="00992017">
        <w:t xml:space="preserve"> This could change due to FLEX designation if more than 18 students enroll in the class and there is a need to split the class and only come on certain days.</w:t>
      </w:r>
    </w:p>
    <w:p w14:paraId="15801FF7" w14:textId="77777777" w:rsidR="009B4131" w:rsidRDefault="009B4131">
      <w:pPr>
        <w:pStyle w:val="BodyTextIndent"/>
        <w:ind w:left="0"/>
        <w:rPr>
          <w:b/>
          <w:sz w:val="22"/>
        </w:rPr>
      </w:pPr>
    </w:p>
    <w:p w14:paraId="78C09E4A" w14:textId="77777777" w:rsidR="00EA579A" w:rsidRDefault="00EA579A">
      <w:pPr>
        <w:pStyle w:val="BodyTextIndent"/>
        <w:ind w:left="0"/>
        <w:rPr>
          <w:sz w:val="22"/>
        </w:rPr>
      </w:pPr>
      <w:r>
        <w:rPr>
          <w:b/>
          <w:sz w:val="22"/>
        </w:rPr>
        <w:t>LEARNING RESOURCES:</w:t>
      </w:r>
    </w:p>
    <w:p w14:paraId="1085846E" w14:textId="3238624D"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992017">
        <w:t xml:space="preserve">Video Lectures, </w:t>
      </w:r>
      <w:r w:rsidR="00620C09">
        <w:t xml:space="preserve">supplemental </w:t>
      </w:r>
      <w:proofErr w:type="spellStart"/>
      <w:r w:rsidR="00620C09">
        <w:t>Powerpoint</w:t>
      </w:r>
      <w:proofErr w:type="spellEnd"/>
      <w:r w:rsidR="00620C09">
        <w:t xml:space="preserve">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we will have a tutor on the Reese campus (tutor information found on Blackboard under information).  The third option is </w:t>
      </w:r>
      <w:proofErr w:type="spellStart"/>
      <w:r w:rsidR="007749AD">
        <w:t>TutorME</w:t>
      </w:r>
      <w:proofErr w:type="spellEnd"/>
      <w:r w:rsidR="007749AD">
        <w:t>, which is online tutoring and is also found on Blackboard.</w:t>
      </w:r>
    </w:p>
    <w:p w14:paraId="6D363A10" w14:textId="77777777" w:rsidR="00EA579A" w:rsidRDefault="00E06A9E">
      <w:pPr>
        <w:pStyle w:val="BodyTextIndent"/>
        <w:ind w:left="0"/>
      </w:pPr>
      <w:r>
        <w:t xml:space="preserve"> </w:t>
      </w:r>
    </w:p>
    <w:p w14:paraId="545E6A4D" w14:textId="77777777" w:rsidR="00946E02" w:rsidRPr="00C05EFC" w:rsidRDefault="00946E02" w:rsidP="00946E02">
      <w:pPr>
        <w:pStyle w:val="NormalWeb"/>
        <w:shd w:val="clear" w:color="auto" w:fill="FFFFFF"/>
        <w:spacing w:before="0" w:beforeAutospacing="0" w:after="0" w:afterAutospacing="0"/>
        <w:rPr>
          <w:rStyle w:val="Strong"/>
          <w:sz w:val="22"/>
          <w:szCs w:val="22"/>
        </w:rPr>
      </w:pPr>
      <w:r w:rsidRPr="00C05EFC">
        <w:rPr>
          <w:rStyle w:val="Strong"/>
          <w:sz w:val="22"/>
          <w:szCs w:val="22"/>
        </w:rPr>
        <w:t>DIVERSITY STATEMENT:</w:t>
      </w:r>
    </w:p>
    <w:p w14:paraId="4520FACB" w14:textId="09A2B5BF" w:rsidR="00946E02" w:rsidRPr="00992017" w:rsidRDefault="00946E02" w:rsidP="00946E02">
      <w:pPr>
        <w:pStyle w:val="NormalWeb"/>
        <w:shd w:val="clear" w:color="auto" w:fill="FFFFFF"/>
        <w:spacing w:before="0" w:beforeAutospacing="0" w:after="0" w:afterAutospacing="0"/>
        <w:rPr>
          <w:b/>
          <w:bCs/>
          <w:sz w:val="20"/>
          <w:szCs w:val="20"/>
        </w:rPr>
      </w:pPr>
      <w:r w:rsidRPr="00992017">
        <w:rPr>
          <w:sz w:val="20"/>
          <w:szCs w:val="20"/>
        </w:rPr>
        <w:t xml:space="preserve">In this class, the teacher will establish and support an environment that values and nurtures individual and group </w:t>
      </w:r>
      <w:proofErr w:type="gramStart"/>
      <w:r w:rsidRPr="00992017">
        <w:rPr>
          <w:sz w:val="20"/>
          <w:szCs w:val="20"/>
        </w:rPr>
        <w:t>differences</w:t>
      </w:r>
      <w:proofErr w:type="gramEnd"/>
      <w:r w:rsidRPr="00992017">
        <w:rPr>
          <w:sz w:val="20"/>
          <w:szCs w:val="20"/>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992017">
        <w:rPr>
          <w:sz w:val="20"/>
          <w:szCs w:val="20"/>
        </w:rPr>
        <w:br/>
      </w:r>
      <w:r w:rsidRPr="00992017">
        <w:rPr>
          <w:sz w:val="20"/>
          <w:szCs w:val="20"/>
        </w:rPr>
        <w:br/>
      </w:r>
      <w:r w:rsidR="00C05EFC">
        <w:rPr>
          <w:rStyle w:val="Strong"/>
          <w:sz w:val="22"/>
          <w:szCs w:val="22"/>
        </w:rPr>
        <w:t>DISABILITIES STATEMENT:</w:t>
      </w:r>
      <w:r w:rsidRPr="00992017">
        <w:rPr>
          <w:b/>
          <w:bCs/>
          <w:sz w:val="20"/>
          <w:szCs w:val="20"/>
        </w:rPr>
        <w:br/>
      </w:r>
      <w:r w:rsidRPr="00992017">
        <w:rPr>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1D420A07" w14:textId="77777777" w:rsidR="00946E02" w:rsidRPr="00992017" w:rsidRDefault="00946E02" w:rsidP="00946E02">
      <w:pPr>
        <w:pStyle w:val="NormalWeb"/>
        <w:shd w:val="clear" w:color="auto" w:fill="FFFFFF"/>
        <w:spacing w:before="0" w:beforeAutospacing="0" w:after="0" w:afterAutospacing="0"/>
        <w:rPr>
          <w:b/>
          <w:bCs/>
          <w:sz w:val="20"/>
          <w:szCs w:val="20"/>
        </w:rPr>
      </w:pPr>
    </w:p>
    <w:p w14:paraId="09875E93" w14:textId="775FF93F" w:rsidR="00946E02" w:rsidRPr="00992017" w:rsidRDefault="00946E02" w:rsidP="00946E02">
      <w:pPr>
        <w:pStyle w:val="NormalWeb"/>
        <w:shd w:val="clear" w:color="auto" w:fill="FFFFFF"/>
        <w:spacing w:before="0" w:beforeAutospacing="0" w:after="0" w:afterAutospacing="0"/>
        <w:rPr>
          <w:sz w:val="20"/>
          <w:szCs w:val="20"/>
        </w:rPr>
      </w:pPr>
      <w:r w:rsidRPr="00992017">
        <w:rPr>
          <w:rStyle w:val="Strong"/>
          <w:sz w:val="22"/>
          <w:szCs w:val="22"/>
        </w:rPr>
        <w:lastRenderedPageBreak/>
        <w:t>Non-Discrimination Statement</w:t>
      </w:r>
      <w:r w:rsidR="00992017">
        <w:rPr>
          <w:rStyle w:val="Strong"/>
          <w:sz w:val="22"/>
          <w:szCs w:val="22"/>
        </w:rPr>
        <w:t>:</w:t>
      </w:r>
      <w:r w:rsidRPr="00992017">
        <w:rPr>
          <w:b/>
          <w:bCs/>
          <w:sz w:val="20"/>
          <w:szCs w:val="20"/>
        </w:rPr>
        <w:br/>
      </w:r>
      <w:r w:rsidRPr="00992017">
        <w:rPr>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2943F170" w14:textId="77777777" w:rsidR="00946E02" w:rsidRPr="00992017" w:rsidRDefault="00946E02" w:rsidP="00946E02">
      <w:pPr>
        <w:pStyle w:val="NormalWeb"/>
        <w:shd w:val="clear" w:color="auto" w:fill="FFFFFF"/>
        <w:spacing w:before="0" w:beforeAutospacing="0" w:after="0" w:afterAutospacing="0"/>
        <w:rPr>
          <w:sz w:val="20"/>
          <w:szCs w:val="20"/>
        </w:rPr>
      </w:pPr>
    </w:p>
    <w:p w14:paraId="2E922CD5" w14:textId="37E9D395" w:rsidR="00946E02" w:rsidRPr="00992017" w:rsidRDefault="00946E02" w:rsidP="00946E02">
      <w:pPr>
        <w:pStyle w:val="NormalWeb"/>
        <w:shd w:val="clear" w:color="auto" w:fill="FFFFFF"/>
        <w:spacing w:before="0" w:beforeAutospacing="0" w:after="0" w:afterAutospacing="0"/>
        <w:rPr>
          <w:rStyle w:val="Strong"/>
          <w:sz w:val="22"/>
          <w:szCs w:val="22"/>
        </w:rPr>
      </w:pPr>
      <w:r w:rsidRPr="00992017">
        <w:rPr>
          <w:rStyle w:val="Strong"/>
          <w:sz w:val="22"/>
          <w:szCs w:val="22"/>
        </w:rPr>
        <w:t>Title IX Pregnancy Accommodations Statement</w:t>
      </w:r>
      <w:r w:rsidR="00992017">
        <w:rPr>
          <w:rStyle w:val="Strong"/>
          <w:sz w:val="22"/>
          <w:szCs w:val="22"/>
        </w:rPr>
        <w:t>:</w:t>
      </w:r>
    </w:p>
    <w:p w14:paraId="6DB7EADB" w14:textId="77777777" w:rsidR="008D107B" w:rsidRDefault="00946E02" w:rsidP="00946E02">
      <w:pPr>
        <w:pStyle w:val="xmsonormal"/>
        <w:shd w:val="clear" w:color="auto" w:fill="FFFFFF"/>
        <w:spacing w:before="0" w:beforeAutospacing="0" w:after="0" w:afterAutospacing="0"/>
        <w:rPr>
          <w:rFonts w:ascii="Verdana" w:hAnsi="Verdana"/>
          <w:sz w:val="26"/>
          <w:szCs w:val="26"/>
        </w:rPr>
      </w:pPr>
      <w:r w:rsidRPr="00992017">
        <w:rPr>
          <w:sz w:val="20"/>
          <w:szCs w:val="20"/>
        </w:rPr>
        <w:t xml:space="preserve">If you are pregnant, or have given birth within six months, Under Title IX you have a right to reasonable accommodations to help continue your education.  To activate </w:t>
      </w:r>
      <w:proofErr w:type="gramStart"/>
      <w:r w:rsidRPr="00992017">
        <w:rPr>
          <w:sz w:val="20"/>
          <w:szCs w:val="20"/>
        </w:rPr>
        <w:t>accommodations</w:t>
      </w:r>
      <w:proofErr w:type="gramEnd"/>
      <w:r w:rsidRPr="00992017">
        <w:rPr>
          <w:sz w:val="20"/>
          <w:szCs w:val="20"/>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992017">
        <w:rPr>
          <w:sz w:val="20"/>
          <w:szCs w:val="20"/>
        </w:rPr>
        <w:t>Straface</w:t>
      </w:r>
      <w:proofErr w:type="spellEnd"/>
      <w:r w:rsidRPr="00992017">
        <w:rPr>
          <w:sz w:val="20"/>
          <w:szCs w:val="20"/>
        </w:rPr>
        <w:t>, Director of Health and Wellness at 806-716-2362 or email </w:t>
      </w:r>
      <w:hyperlink r:id="rId9" w:tgtFrame="_blank" w:history="1">
        <w:r w:rsidRPr="00992017">
          <w:rPr>
            <w:rStyle w:val="Hyperlink"/>
            <w:color w:val="auto"/>
            <w:sz w:val="20"/>
            <w:szCs w:val="20"/>
          </w:rPr>
          <w:t>cstraface@southplainscollege.edu</w:t>
        </w:r>
      </w:hyperlink>
      <w:r w:rsidRPr="00992017">
        <w:rPr>
          <w:sz w:val="20"/>
          <w:szCs w:val="20"/>
        </w:rPr>
        <w:t> for assistance.</w:t>
      </w:r>
      <w:r w:rsidRPr="00D55590">
        <w:rPr>
          <w:rFonts w:ascii="Verdana" w:hAnsi="Verdana"/>
          <w:sz w:val="26"/>
          <w:szCs w:val="26"/>
        </w:rPr>
        <w:t>  </w:t>
      </w:r>
    </w:p>
    <w:p w14:paraId="47C4B6A1" w14:textId="77777777" w:rsidR="008D107B" w:rsidRDefault="008D107B" w:rsidP="00946E02">
      <w:pPr>
        <w:pStyle w:val="xmsonormal"/>
        <w:shd w:val="clear" w:color="auto" w:fill="FFFFFF"/>
        <w:spacing w:before="0" w:beforeAutospacing="0" w:after="0" w:afterAutospacing="0"/>
        <w:rPr>
          <w:rFonts w:ascii="Verdana" w:hAnsi="Verdana"/>
          <w:sz w:val="26"/>
          <w:szCs w:val="26"/>
        </w:rPr>
      </w:pPr>
    </w:p>
    <w:p w14:paraId="5169CC37" w14:textId="77777777" w:rsidR="008D107B" w:rsidRDefault="008D107B" w:rsidP="00946E02">
      <w:pPr>
        <w:pStyle w:val="xmsonormal"/>
        <w:shd w:val="clear" w:color="auto" w:fill="FFFFFF"/>
        <w:spacing w:before="0" w:beforeAutospacing="0" w:after="0" w:afterAutospacing="0"/>
        <w:rPr>
          <w:rFonts w:ascii="Verdana" w:hAnsi="Verdana"/>
          <w:sz w:val="26"/>
          <w:szCs w:val="26"/>
        </w:rPr>
      </w:pPr>
    </w:p>
    <w:p w14:paraId="6A84A4CE" w14:textId="77777777" w:rsidR="00AC75BD" w:rsidRPr="00992017" w:rsidRDefault="00AC75BD">
      <w:pPr>
        <w:rPr>
          <w:rFonts w:asciiTheme="minorHAnsi" w:hAnsiTheme="minorHAnsi" w:cstheme="minorHAnsi"/>
          <w:sz w:val="22"/>
          <w:szCs w:val="22"/>
        </w:rPr>
      </w:pPr>
    </w:p>
    <w:sectPr w:rsidR="00AC75BD" w:rsidRPr="00992017"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AD524" w14:textId="77777777" w:rsidR="003B141E" w:rsidRDefault="003B141E" w:rsidP="003B141E">
      <w:r>
        <w:separator/>
      </w:r>
    </w:p>
  </w:endnote>
  <w:endnote w:type="continuationSeparator" w:id="0">
    <w:p w14:paraId="727FA7B7" w14:textId="77777777" w:rsidR="003B141E" w:rsidRDefault="003B141E"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59EF" w14:textId="77777777" w:rsidR="003B141E" w:rsidRDefault="003B141E" w:rsidP="003B141E">
      <w:r>
        <w:separator/>
      </w:r>
    </w:p>
  </w:footnote>
  <w:footnote w:type="continuationSeparator" w:id="0">
    <w:p w14:paraId="3BF9B06E" w14:textId="77777777" w:rsidR="003B141E" w:rsidRDefault="003B141E"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9121E"/>
    <w:rsid w:val="000B0127"/>
    <w:rsid w:val="000B18D9"/>
    <w:rsid w:val="001066A1"/>
    <w:rsid w:val="00140A1E"/>
    <w:rsid w:val="001624B3"/>
    <w:rsid w:val="00167BEE"/>
    <w:rsid w:val="0017315A"/>
    <w:rsid w:val="001811EF"/>
    <w:rsid w:val="001846EF"/>
    <w:rsid w:val="00196D4F"/>
    <w:rsid w:val="001B1FC7"/>
    <w:rsid w:val="001B2A05"/>
    <w:rsid w:val="001B5FB0"/>
    <w:rsid w:val="001D094F"/>
    <w:rsid w:val="001D7882"/>
    <w:rsid w:val="001E3166"/>
    <w:rsid w:val="001F37E5"/>
    <w:rsid w:val="00201F72"/>
    <w:rsid w:val="002463D3"/>
    <w:rsid w:val="002463EC"/>
    <w:rsid w:val="00284A92"/>
    <w:rsid w:val="00286F68"/>
    <w:rsid w:val="0029646E"/>
    <w:rsid w:val="002B3F43"/>
    <w:rsid w:val="002C6A10"/>
    <w:rsid w:val="002D1FDA"/>
    <w:rsid w:val="002E7B16"/>
    <w:rsid w:val="0034051B"/>
    <w:rsid w:val="00342BFB"/>
    <w:rsid w:val="0035388B"/>
    <w:rsid w:val="00364262"/>
    <w:rsid w:val="00371BC0"/>
    <w:rsid w:val="00381E09"/>
    <w:rsid w:val="0038377D"/>
    <w:rsid w:val="003B141E"/>
    <w:rsid w:val="00427CB4"/>
    <w:rsid w:val="004307FD"/>
    <w:rsid w:val="004462F3"/>
    <w:rsid w:val="004626B4"/>
    <w:rsid w:val="004728E5"/>
    <w:rsid w:val="004765EA"/>
    <w:rsid w:val="00487261"/>
    <w:rsid w:val="004A1E20"/>
    <w:rsid w:val="004B639A"/>
    <w:rsid w:val="004C6EB5"/>
    <w:rsid w:val="004D0053"/>
    <w:rsid w:val="004F1A3A"/>
    <w:rsid w:val="00546F93"/>
    <w:rsid w:val="005574F4"/>
    <w:rsid w:val="005603C4"/>
    <w:rsid w:val="00597642"/>
    <w:rsid w:val="00597919"/>
    <w:rsid w:val="005A2CE0"/>
    <w:rsid w:val="005D67A1"/>
    <w:rsid w:val="006016E7"/>
    <w:rsid w:val="006026E1"/>
    <w:rsid w:val="00620C09"/>
    <w:rsid w:val="00621311"/>
    <w:rsid w:val="0066039B"/>
    <w:rsid w:val="00681157"/>
    <w:rsid w:val="006D75C4"/>
    <w:rsid w:val="006E689D"/>
    <w:rsid w:val="007017FC"/>
    <w:rsid w:val="00715328"/>
    <w:rsid w:val="007200B0"/>
    <w:rsid w:val="00746AC2"/>
    <w:rsid w:val="00746DCE"/>
    <w:rsid w:val="007749AD"/>
    <w:rsid w:val="00777997"/>
    <w:rsid w:val="0079229D"/>
    <w:rsid w:val="007965FE"/>
    <w:rsid w:val="007A7085"/>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C2617"/>
    <w:rsid w:val="008D107B"/>
    <w:rsid w:val="008E6933"/>
    <w:rsid w:val="009150F8"/>
    <w:rsid w:val="009317D7"/>
    <w:rsid w:val="00946E02"/>
    <w:rsid w:val="00950D0E"/>
    <w:rsid w:val="0095661E"/>
    <w:rsid w:val="00964CC5"/>
    <w:rsid w:val="00972F30"/>
    <w:rsid w:val="00992017"/>
    <w:rsid w:val="009B1932"/>
    <w:rsid w:val="009B4131"/>
    <w:rsid w:val="009C6A7D"/>
    <w:rsid w:val="00A055E8"/>
    <w:rsid w:val="00A06E66"/>
    <w:rsid w:val="00A43E06"/>
    <w:rsid w:val="00A542FC"/>
    <w:rsid w:val="00A57C6A"/>
    <w:rsid w:val="00A66EC8"/>
    <w:rsid w:val="00A733A1"/>
    <w:rsid w:val="00A738A4"/>
    <w:rsid w:val="00A82DF2"/>
    <w:rsid w:val="00A92138"/>
    <w:rsid w:val="00AB39BD"/>
    <w:rsid w:val="00AB418E"/>
    <w:rsid w:val="00AC75BD"/>
    <w:rsid w:val="00AE1E17"/>
    <w:rsid w:val="00AF149A"/>
    <w:rsid w:val="00AF63FF"/>
    <w:rsid w:val="00B077C1"/>
    <w:rsid w:val="00B11CE9"/>
    <w:rsid w:val="00B214C6"/>
    <w:rsid w:val="00B3422D"/>
    <w:rsid w:val="00B364AA"/>
    <w:rsid w:val="00B55724"/>
    <w:rsid w:val="00B73FD5"/>
    <w:rsid w:val="00B92D11"/>
    <w:rsid w:val="00BA2717"/>
    <w:rsid w:val="00BC0A04"/>
    <w:rsid w:val="00BC3FF7"/>
    <w:rsid w:val="00BD0DB3"/>
    <w:rsid w:val="00BF4885"/>
    <w:rsid w:val="00C00F9C"/>
    <w:rsid w:val="00C05EFC"/>
    <w:rsid w:val="00C473E3"/>
    <w:rsid w:val="00C67DD8"/>
    <w:rsid w:val="00C7476B"/>
    <w:rsid w:val="00C82B59"/>
    <w:rsid w:val="00CA6C5E"/>
    <w:rsid w:val="00CB23FB"/>
    <w:rsid w:val="00CB4F67"/>
    <w:rsid w:val="00CB6F80"/>
    <w:rsid w:val="00CD2648"/>
    <w:rsid w:val="00D00DAA"/>
    <w:rsid w:val="00D03530"/>
    <w:rsid w:val="00D365C0"/>
    <w:rsid w:val="00D64673"/>
    <w:rsid w:val="00D85009"/>
    <w:rsid w:val="00D91B1E"/>
    <w:rsid w:val="00DA2004"/>
    <w:rsid w:val="00DA5543"/>
    <w:rsid w:val="00DC1A8E"/>
    <w:rsid w:val="00DE0A9E"/>
    <w:rsid w:val="00DE54FE"/>
    <w:rsid w:val="00E06921"/>
    <w:rsid w:val="00E06A9E"/>
    <w:rsid w:val="00E24B9C"/>
    <w:rsid w:val="00E357EE"/>
    <w:rsid w:val="00E81D7C"/>
    <w:rsid w:val="00EA52C0"/>
    <w:rsid w:val="00EA579A"/>
    <w:rsid w:val="00EA5F7D"/>
    <w:rsid w:val="00EB1E1E"/>
    <w:rsid w:val="00EB5757"/>
    <w:rsid w:val="00EC1BD0"/>
    <w:rsid w:val="00F11DEA"/>
    <w:rsid w:val="00F45D4D"/>
    <w:rsid w:val="00FB08C3"/>
    <w:rsid w:val="00FB7DE4"/>
    <w:rsid w:val="00FC1E05"/>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uffman@southplains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traface@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EEA5-8D83-4B2F-A937-45123BDB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8766</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Kauffman, Roy D</cp:lastModifiedBy>
  <cp:revision>3</cp:revision>
  <cp:lastPrinted>2015-08-23T13:57:00Z</cp:lastPrinted>
  <dcterms:created xsi:type="dcterms:W3CDTF">2020-08-18T02:47:00Z</dcterms:created>
  <dcterms:modified xsi:type="dcterms:W3CDTF">2020-08-18T02:48:00Z</dcterms:modified>
</cp:coreProperties>
</file>