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FF" w:rsidRPr="0088070B"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rsidR="00D70B01" w:rsidRPr="0088070B" w:rsidRDefault="00066E78" w:rsidP="00095D4A">
      <w:pPr>
        <w:jc w:val="center"/>
        <w:rPr>
          <w:rFonts w:asciiTheme="minorHAnsi" w:hAnsiTheme="minorHAnsi"/>
          <w:b/>
          <w:sz w:val="22"/>
          <w:szCs w:val="22"/>
        </w:rPr>
      </w:pPr>
      <w:r w:rsidRPr="0088070B">
        <w:rPr>
          <w:rFonts w:asciiTheme="minorHAnsi" w:hAnsiTheme="minorHAnsi"/>
          <w:b/>
          <w:sz w:val="22"/>
          <w:szCs w:val="22"/>
        </w:rPr>
        <w:t>Common Course</w:t>
      </w:r>
      <w:r w:rsidR="00095D4A" w:rsidRPr="0088070B">
        <w:rPr>
          <w:rFonts w:asciiTheme="minorHAnsi" w:hAnsiTheme="minorHAnsi"/>
          <w:b/>
          <w:sz w:val="22"/>
          <w:szCs w:val="22"/>
        </w:rPr>
        <w:t xml:space="preserve"> Syllabus</w:t>
      </w:r>
      <w:r w:rsidR="005112D4">
        <w:rPr>
          <w:rFonts w:asciiTheme="minorHAnsi" w:hAnsiTheme="minorHAnsi"/>
          <w:b/>
          <w:sz w:val="22"/>
          <w:szCs w:val="22"/>
        </w:rPr>
        <w:t xml:space="preserve">: </w:t>
      </w:r>
      <w:r w:rsidR="007123A2">
        <w:rPr>
          <w:rFonts w:asciiTheme="minorHAnsi" w:hAnsiTheme="minorHAnsi"/>
          <w:b/>
          <w:color w:val="FF0000"/>
          <w:sz w:val="22"/>
          <w:szCs w:val="22"/>
        </w:rPr>
        <w:t>ACCT2302</w:t>
      </w:r>
    </w:p>
    <w:p w:rsidR="000D1FE2" w:rsidRPr="0088070B" w:rsidRDefault="000D1FE2" w:rsidP="00095D4A">
      <w:pPr>
        <w:jc w:val="center"/>
        <w:rPr>
          <w:rFonts w:asciiTheme="minorHAnsi" w:hAnsiTheme="minorHAnsi"/>
          <w:b/>
          <w:sz w:val="22"/>
          <w:szCs w:val="22"/>
        </w:rPr>
      </w:pPr>
      <w:r w:rsidRPr="0088070B">
        <w:rPr>
          <w:rFonts w:asciiTheme="minorHAnsi" w:hAnsiTheme="minorHAnsi"/>
          <w:b/>
          <w:sz w:val="22"/>
          <w:szCs w:val="22"/>
        </w:rPr>
        <w:t xml:space="preserve">Revised </w:t>
      </w:r>
      <w:r w:rsidR="007123A2">
        <w:rPr>
          <w:rFonts w:asciiTheme="minorHAnsi" w:hAnsiTheme="minorHAnsi"/>
          <w:b/>
          <w:color w:val="FF0000"/>
          <w:sz w:val="22"/>
          <w:szCs w:val="22"/>
        </w:rPr>
        <w:t>1/10/2020</w:t>
      </w:r>
    </w:p>
    <w:p w:rsidR="00095D4A" w:rsidRPr="0088070B" w:rsidRDefault="00095D4A" w:rsidP="00095D4A">
      <w:pPr>
        <w:rPr>
          <w:rFonts w:asciiTheme="minorHAnsi" w:hAnsiTheme="minorHAnsi"/>
          <w:sz w:val="22"/>
          <w:szCs w:val="22"/>
        </w:rPr>
      </w:pPr>
    </w:p>
    <w:p w:rsidR="00095D4A" w:rsidRPr="0088070B" w:rsidRDefault="00095D4A" w:rsidP="00095D4A">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5112D4">
        <w:rPr>
          <w:rFonts w:asciiTheme="minorHAnsi" w:hAnsiTheme="minorHAnsi"/>
          <w:sz w:val="22"/>
          <w:szCs w:val="22"/>
        </w:rPr>
        <w:tab/>
      </w:r>
      <w:r w:rsidR="00E50C94">
        <w:rPr>
          <w:rFonts w:asciiTheme="minorHAnsi" w:hAnsiTheme="minorHAnsi"/>
          <w:sz w:val="22"/>
          <w:szCs w:val="22"/>
        </w:rPr>
        <w:t>Business Administration</w:t>
      </w:r>
      <w:r w:rsidR="005112D4">
        <w:rPr>
          <w:rFonts w:asciiTheme="minorHAnsi" w:hAnsiTheme="minorHAnsi"/>
          <w:sz w:val="22"/>
          <w:szCs w:val="22"/>
        </w:rPr>
        <w:tab/>
      </w:r>
    </w:p>
    <w:p w:rsidR="00095D4A" w:rsidRPr="0088070B" w:rsidRDefault="00095D4A" w:rsidP="00095D4A">
      <w:pPr>
        <w:rPr>
          <w:rFonts w:asciiTheme="minorHAnsi" w:hAnsiTheme="minorHAnsi"/>
          <w:sz w:val="22"/>
          <w:szCs w:val="22"/>
        </w:rPr>
      </w:pPr>
    </w:p>
    <w:p w:rsidR="00095D4A" w:rsidRPr="00B25140" w:rsidRDefault="00095D4A" w:rsidP="00095D4A">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B25140">
        <w:rPr>
          <w:rFonts w:asciiTheme="minorHAnsi" w:hAnsiTheme="minorHAnsi"/>
          <w:color w:val="FF0000"/>
          <w:sz w:val="22"/>
          <w:szCs w:val="22"/>
        </w:rPr>
        <w:t xml:space="preserve">  </w:t>
      </w:r>
      <w:r w:rsidR="00B25140">
        <w:rPr>
          <w:rFonts w:asciiTheme="minorHAnsi" w:hAnsiTheme="minorHAnsi"/>
          <w:sz w:val="22"/>
          <w:szCs w:val="22"/>
        </w:rPr>
        <w:t>Accounting</w:t>
      </w:r>
    </w:p>
    <w:p w:rsidR="00095D4A" w:rsidRPr="0088070B" w:rsidRDefault="00095D4A" w:rsidP="00095D4A">
      <w:pPr>
        <w:rPr>
          <w:rFonts w:asciiTheme="minorHAnsi" w:hAnsiTheme="minorHAnsi"/>
          <w:sz w:val="22"/>
          <w:szCs w:val="22"/>
        </w:rPr>
      </w:pPr>
    </w:p>
    <w:p w:rsidR="00095D4A" w:rsidRPr="00B25140" w:rsidRDefault="00095D4A" w:rsidP="00095D4A">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B25140">
        <w:rPr>
          <w:rFonts w:asciiTheme="minorHAnsi" w:hAnsiTheme="minorHAnsi"/>
          <w:b/>
          <w:sz w:val="22"/>
          <w:szCs w:val="22"/>
        </w:rPr>
        <w:t>ACCT 230</w:t>
      </w:r>
      <w:r w:rsidR="007123A2">
        <w:rPr>
          <w:rFonts w:asciiTheme="minorHAnsi" w:hAnsiTheme="minorHAnsi"/>
          <w:b/>
          <w:sz w:val="22"/>
          <w:szCs w:val="22"/>
        </w:rPr>
        <w:t>2</w:t>
      </w:r>
    </w:p>
    <w:p w:rsidR="00095D4A" w:rsidRPr="0088070B" w:rsidRDefault="00095D4A" w:rsidP="00095D4A">
      <w:pPr>
        <w:rPr>
          <w:rFonts w:asciiTheme="minorHAnsi" w:hAnsiTheme="minorHAnsi"/>
          <w:sz w:val="22"/>
          <w:szCs w:val="22"/>
        </w:rPr>
      </w:pPr>
    </w:p>
    <w:p w:rsidR="00095D4A" w:rsidRPr="005112D4" w:rsidRDefault="00095D4A" w:rsidP="00095D4A">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B25140">
        <w:rPr>
          <w:rFonts w:asciiTheme="minorHAnsi" w:hAnsiTheme="minorHAnsi"/>
          <w:b/>
          <w:sz w:val="22"/>
          <w:szCs w:val="22"/>
        </w:rPr>
        <w:t xml:space="preserve"> Principles of Financial Accounting</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c</w:t>
      </w:r>
      <w:r w:rsidRPr="0088070B">
        <w:rPr>
          <w:rFonts w:asciiTheme="minorHAnsi" w:hAnsiTheme="minorHAnsi"/>
          <w:sz w:val="22"/>
          <w:szCs w:val="22"/>
        </w:rPr>
        <w:t>onventional</w:t>
      </w:r>
      <w:r w:rsidR="00B25140">
        <w:rPr>
          <w:rFonts w:asciiTheme="minorHAnsi" w:hAnsiTheme="minorHAnsi"/>
          <w:sz w:val="22"/>
          <w:szCs w:val="22"/>
        </w:rPr>
        <w:t xml:space="preserve"> and</w:t>
      </w:r>
      <w:r w:rsidRPr="0088070B">
        <w:rPr>
          <w:rFonts w:asciiTheme="minorHAnsi" w:hAnsiTheme="minorHAnsi"/>
          <w:sz w:val="22"/>
          <w:szCs w:val="22"/>
        </w:rPr>
        <w:t xml:space="preserve"> </w:t>
      </w:r>
      <w:r w:rsidR="00152DD0" w:rsidRPr="0088070B">
        <w:rPr>
          <w:rFonts w:asciiTheme="minorHAnsi" w:hAnsiTheme="minorHAnsi"/>
          <w:sz w:val="22"/>
          <w:szCs w:val="22"/>
        </w:rPr>
        <w:t>internet</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Campuses:</w:t>
      </w:r>
      <w:r w:rsidR="00D921CF" w:rsidRPr="0088070B">
        <w:rPr>
          <w:rFonts w:asciiTheme="minorHAnsi" w:hAnsiTheme="minorHAnsi"/>
          <w:sz w:val="22"/>
          <w:szCs w:val="22"/>
        </w:rPr>
        <w:t xml:space="preserve"> </w:t>
      </w:r>
      <w:r w:rsidRPr="0088070B">
        <w:rPr>
          <w:rFonts w:asciiTheme="minorHAnsi" w:hAnsiTheme="minorHAnsi"/>
          <w:sz w:val="22"/>
          <w:szCs w:val="22"/>
        </w:rPr>
        <w:t xml:space="preserve">Levelland, Reese, </w:t>
      </w:r>
      <w:r w:rsidR="00A832D0">
        <w:rPr>
          <w:rFonts w:asciiTheme="minorHAnsi" w:hAnsiTheme="minorHAnsi"/>
          <w:sz w:val="22"/>
          <w:szCs w:val="22"/>
        </w:rPr>
        <w:t xml:space="preserve">Lubbock Center, </w:t>
      </w:r>
      <w:r w:rsidR="005112D4">
        <w:rPr>
          <w:rFonts w:asciiTheme="minorHAnsi" w:hAnsiTheme="minorHAnsi"/>
          <w:sz w:val="22"/>
          <w:szCs w:val="22"/>
        </w:rPr>
        <w:t>Dual-Credit</w:t>
      </w:r>
    </w:p>
    <w:p w:rsidR="00095D4A" w:rsidRPr="0088070B" w:rsidRDefault="00095D4A" w:rsidP="00095D4A">
      <w:pPr>
        <w:rPr>
          <w:rFonts w:asciiTheme="minorHAnsi" w:hAnsiTheme="minorHAnsi"/>
          <w:sz w:val="22"/>
          <w:szCs w:val="22"/>
        </w:rPr>
      </w:pPr>
    </w:p>
    <w:p w:rsidR="00AD2763" w:rsidRDefault="00095D4A" w:rsidP="00095D4A">
      <w:pPr>
        <w:rPr>
          <w:rFonts w:asciiTheme="minorHAnsi" w:hAnsiTheme="minorHAnsi"/>
          <w:sz w:val="22"/>
          <w:szCs w:val="22"/>
        </w:rPr>
      </w:pPr>
      <w:r w:rsidRPr="0088070B">
        <w:rPr>
          <w:rFonts w:asciiTheme="minorHAnsi" w:hAnsiTheme="minorHAnsi"/>
          <w:b/>
          <w:sz w:val="22"/>
          <w:szCs w:val="22"/>
        </w:rPr>
        <w:t>Course Description:</w:t>
      </w:r>
    </w:p>
    <w:p w:rsidR="005A3C4E" w:rsidRPr="0088070B" w:rsidRDefault="008F5ED1" w:rsidP="00095D4A">
      <w:pPr>
        <w:rPr>
          <w:rFonts w:asciiTheme="minorHAnsi" w:hAnsiTheme="minorHAnsi"/>
          <w:sz w:val="22"/>
          <w:szCs w:val="22"/>
        </w:rPr>
      </w:pPr>
      <w:r>
        <w:t>This course is an introduction to the fundamental concepts of managerial accounting appropriate for all organizations. Students will study information from the entity's accounting system relevant to decisions made by internal managers, as distinguished from information relevant to users who are external to the company. The emphasis is on the identification and assignment of product costs, operational budgeting and planning, cost control, and management decision making. Topics include product costing methodologies, cost behavior, operational and capital budgeting, and performance evaluation.</w:t>
      </w:r>
    </w:p>
    <w:p w:rsidR="00107900" w:rsidRPr="00B25140" w:rsidRDefault="00095D4A" w:rsidP="006E3694">
      <w:pPr>
        <w:rPr>
          <w:rFonts w:asciiTheme="minorHAnsi" w:hAnsiTheme="minorHAnsi"/>
          <w:b/>
          <w:sz w:val="22"/>
          <w:szCs w:val="22"/>
        </w:rPr>
      </w:pPr>
      <w:r w:rsidRPr="0088070B">
        <w:rPr>
          <w:rFonts w:asciiTheme="minorHAnsi" w:hAnsiTheme="minorHAnsi"/>
          <w:b/>
          <w:sz w:val="22"/>
          <w:szCs w:val="22"/>
        </w:rPr>
        <w:t>Prerequisite:</w:t>
      </w:r>
      <w:r w:rsidR="00B25140">
        <w:rPr>
          <w:rFonts w:asciiTheme="minorHAnsi" w:hAnsiTheme="minorHAnsi"/>
          <w:b/>
          <w:sz w:val="22"/>
          <w:szCs w:val="22"/>
        </w:rPr>
        <w:t xml:space="preserve">  </w:t>
      </w:r>
      <w:r w:rsidR="008F5ED1">
        <w:t>ACCT 2301 Principles of Financial Accounting</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b/>
          <w:color w:val="FF0000"/>
          <w:sz w:val="22"/>
          <w:szCs w:val="22"/>
        </w:rPr>
      </w:pPr>
      <w:r w:rsidRPr="0088070B">
        <w:rPr>
          <w:rFonts w:asciiTheme="minorHAnsi" w:hAnsiTheme="minorHAnsi"/>
          <w:b/>
          <w:sz w:val="22"/>
          <w:szCs w:val="22"/>
        </w:rPr>
        <w:t>Credit:</w:t>
      </w:r>
      <w:r w:rsidR="00AD2763" w:rsidRPr="0088070B">
        <w:rPr>
          <w:rFonts w:asciiTheme="minorHAnsi" w:hAnsiTheme="minorHAnsi"/>
          <w:sz w:val="22"/>
          <w:szCs w:val="22"/>
        </w:rPr>
        <w:t xml:space="preserve"> </w:t>
      </w:r>
      <w:r w:rsidRPr="0088070B">
        <w:rPr>
          <w:rFonts w:asciiTheme="minorHAnsi" w:hAnsiTheme="minorHAnsi"/>
          <w:sz w:val="22"/>
          <w:szCs w:val="22"/>
        </w:rPr>
        <w:t xml:space="preserve">3 </w:t>
      </w:r>
      <w:r w:rsidR="00B25140">
        <w:rPr>
          <w:rFonts w:asciiTheme="minorHAnsi" w:hAnsiTheme="minorHAnsi"/>
          <w:sz w:val="22"/>
          <w:szCs w:val="22"/>
        </w:rPr>
        <w:t>hours</w:t>
      </w:r>
      <w:r w:rsidRPr="0088070B">
        <w:rPr>
          <w:rFonts w:asciiTheme="minorHAnsi" w:hAnsiTheme="minorHAnsi"/>
          <w:sz w:val="22"/>
          <w:szCs w:val="22"/>
        </w:rPr>
        <w:t xml:space="preserve"> </w:t>
      </w:r>
      <w:r w:rsidR="00B25140">
        <w:rPr>
          <w:rFonts w:asciiTheme="minorHAnsi" w:hAnsiTheme="minorHAnsi"/>
          <w:sz w:val="22"/>
          <w:szCs w:val="22"/>
        </w:rPr>
        <w:tab/>
      </w:r>
      <w:r w:rsidR="00B25140">
        <w:rPr>
          <w:rFonts w:asciiTheme="minorHAnsi" w:hAnsiTheme="minorHAnsi"/>
          <w:sz w:val="22"/>
          <w:szCs w:val="22"/>
        </w:rPr>
        <w:tab/>
      </w:r>
      <w:r w:rsidRPr="0088070B">
        <w:rPr>
          <w:rFonts w:asciiTheme="minorHAnsi" w:hAnsiTheme="minorHAnsi"/>
          <w:b/>
          <w:sz w:val="22"/>
          <w:szCs w:val="22"/>
        </w:rPr>
        <w:t>Lecture:</w:t>
      </w:r>
      <w:r w:rsidRPr="0088070B">
        <w:rPr>
          <w:rFonts w:asciiTheme="minorHAnsi" w:hAnsiTheme="minorHAnsi"/>
          <w:sz w:val="22"/>
          <w:szCs w:val="22"/>
        </w:rPr>
        <w:t xml:space="preserve">  3 </w:t>
      </w:r>
      <w:r w:rsidR="00B25140">
        <w:rPr>
          <w:rFonts w:asciiTheme="minorHAnsi" w:hAnsiTheme="minorHAnsi"/>
          <w:sz w:val="22"/>
          <w:szCs w:val="22"/>
        </w:rPr>
        <w:tab/>
      </w:r>
      <w:r w:rsidRPr="0088070B">
        <w:rPr>
          <w:rFonts w:asciiTheme="minorHAnsi" w:hAnsiTheme="minorHAnsi"/>
          <w:sz w:val="22"/>
          <w:szCs w:val="22"/>
        </w:rPr>
        <w:t xml:space="preserve"> </w:t>
      </w:r>
      <w:r w:rsidRPr="0088070B">
        <w:rPr>
          <w:rFonts w:asciiTheme="minorHAnsi" w:hAnsiTheme="minorHAnsi"/>
          <w:b/>
          <w:sz w:val="22"/>
          <w:szCs w:val="22"/>
        </w:rPr>
        <w:t>Lab:</w:t>
      </w:r>
      <w:r w:rsidRPr="0088070B">
        <w:rPr>
          <w:rFonts w:asciiTheme="minorHAnsi" w:hAnsiTheme="minorHAnsi"/>
          <w:sz w:val="22"/>
          <w:szCs w:val="22"/>
        </w:rPr>
        <w:t xml:space="preserve">  0</w:t>
      </w:r>
    </w:p>
    <w:p w:rsidR="003B41DD" w:rsidRPr="0088070B" w:rsidRDefault="003B41DD" w:rsidP="00095D4A">
      <w:pPr>
        <w:rPr>
          <w:rFonts w:asciiTheme="minorHAnsi" w:hAnsiTheme="minorHAnsi"/>
          <w:sz w:val="22"/>
          <w:szCs w:val="22"/>
        </w:rPr>
      </w:pPr>
    </w:p>
    <w:p w:rsidR="0088070B" w:rsidRDefault="0088070B" w:rsidP="0088070B">
      <w:pPr>
        <w:rPr>
          <w:rFonts w:ascii="Calibri" w:hAnsi="Calibri"/>
          <w:b/>
          <w:sz w:val="22"/>
          <w:szCs w:val="22"/>
        </w:rPr>
      </w:pPr>
      <w:r w:rsidRPr="0088070B">
        <w:rPr>
          <w:rFonts w:ascii="Calibri" w:hAnsi="Calibri"/>
          <w:b/>
          <w:sz w:val="22"/>
          <w:szCs w:val="22"/>
        </w:rPr>
        <w:t>Textbook</w:t>
      </w:r>
      <w:r w:rsidR="001B77DE">
        <w:rPr>
          <w:rFonts w:ascii="Calibri" w:hAnsi="Calibri"/>
          <w:b/>
          <w:sz w:val="22"/>
          <w:szCs w:val="22"/>
        </w:rPr>
        <w:t xml:space="preserve"> and Access Code (digital content) are required and available in multiple formats</w:t>
      </w:r>
      <w:r w:rsidRPr="0088070B">
        <w:rPr>
          <w:rFonts w:ascii="Calibri" w:hAnsi="Calibri"/>
          <w:b/>
          <w:sz w:val="22"/>
          <w:szCs w:val="22"/>
        </w:rPr>
        <w:t>:</w:t>
      </w:r>
      <w:r w:rsidR="003250E1">
        <w:rPr>
          <w:rFonts w:ascii="Calibri" w:hAnsi="Calibri"/>
          <w:b/>
          <w:sz w:val="22"/>
          <w:szCs w:val="22"/>
        </w:rPr>
        <w:t xml:space="preserve"> </w:t>
      </w:r>
    </w:p>
    <w:p w:rsidR="001B77DE" w:rsidRPr="001B77DE" w:rsidRDefault="001B77DE" w:rsidP="001B77DE">
      <w:pPr>
        <w:shd w:val="clear" w:color="auto" w:fill="FFFFFF"/>
        <w:textAlignment w:val="top"/>
        <w:rPr>
          <w:rFonts w:ascii="Arial" w:hAnsi="Arial" w:cs="Arial"/>
          <w:color w:val="00263E"/>
        </w:rPr>
      </w:pPr>
      <w:r w:rsidRPr="001B77DE">
        <w:rPr>
          <w:rFonts w:asciiTheme="minorHAnsi" w:hAnsiTheme="minorHAnsi" w:cstheme="minorHAnsi"/>
          <w:bCs/>
          <w:color w:val="00263E"/>
        </w:rPr>
        <w:t>CengageNOWv2: Financial &amp; Managerial Accountin</w:t>
      </w:r>
      <w:r>
        <w:rPr>
          <w:rFonts w:asciiTheme="minorHAnsi" w:hAnsiTheme="minorHAnsi" w:cstheme="minorHAnsi"/>
          <w:bCs/>
          <w:color w:val="00263E"/>
        </w:rPr>
        <w:t>g (two semesters in one for ACCT 2301 and ACCT 2302</w:t>
      </w:r>
      <w:r w:rsidR="008F5ED1">
        <w:rPr>
          <w:rFonts w:asciiTheme="minorHAnsi" w:hAnsiTheme="minorHAnsi" w:cstheme="minorHAnsi"/>
          <w:bCs/>
          <w:color w:val="00263E"/>
        </w:rPr>
        <w:t>)</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bCs/>
          <w:color w:val="00263E"/>
        </w:rPr>
        <w:t>CengageNOWv2, 1 Term + Loose-leaf</w:t>
      </w:r>
      <w:r w:rsidR="00946F06">
        <w:rPr>
          <w:rFonts w:asciiTheme="minorHAnsi" w:hAnsiTheme="minorHAnsi" w:cstheme="minorHAnsi"/>
          <w:bCs/>
          <w:color w:val="00263E"/>
        </w:rPr>
        <w:t xml:space="preserve"> text </w:t>
      </w:r>
      <w:r w:rsidRPr="00946F06">
        <w:rPr>
          <w:rFonts w:asciiTheme="minorHAnsi" w:hAnsiTheme="minorHAnsi" w:cstheme="minorHAnsi"/>
          <w:color w:val="575757"/>
        </w:rPr>
        <w:t>ISBN: 9780357476703</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color w:val="00263E"/>
        </w:rPr>
        <w:t>CengageNOWv2, 2 Terms + Loose-leaf</w:t>
      </w:r>
      <w:r w:rsidR="00946F06">
        <w:rPr>
          <w:rFonts w:asciiTheme="minorHAnsi" w:hAnsiTheme="minorHAnsi" w:cstheme="minorHAnsi"/>
          <w:color w:val="00263E"/>
        </w:rPr>
        <w:t xml:space="preserve"> text </w:t>
      </w:r>
      <w:r w:rsidRPr="00946F06">
        <w:rPr>
          <w:rFonts w:asciiTheme="minorHAnsi" w:hAnsiTheme="minorHAnsi" w:cstheme="minorHAnsi"/>
          <w:color w:val="575757"/>
        </w:rPr>
        <w:t>ISBN: 9781337955430</w:t>
      </w:r>
    </w:p>
    <w:p w:rsidR="001B77DE" w:rsidRPr="001B77DE" w:rsidRDefault="001B77DE" w:rsidP="001B77DE">
      <w:pPr>
        <w:shd w:val="clear" w:color="auto" w:fill="FFFFFF"/>
        <w:textAlignment w:val="top"/>
        <w:rPr>
          <w:rFonts w:asciiTheme="minorHAnsi" w:hAnsiTheme="minorHAnsi" w:cstheme="minorHAnsi"/>
          <w:color w:val="00263E"/>
        </w:rPr>
      </w:pPr>
      <w:r w:rsidRPr="00946F06">
        <w:rPr>
          <w:rFonts w:asciiTheme="minorHAnsi" w:hAnsiTheme="minorHAnsi" w:cstheme="minorHAnsi"/>
          <w:color w:val="00263E"/>
        </w:rPr>
        <w:t>CengageNOWv2, 2 Terms + Bound Book</w:t>
      </w:r>
      <w:r w:rsidR="00946F06">
        <w:rPr>
          <w:rFonts w:asciiTheme="minorHAnsi" w:hAnsiTheme="minorHAnsi" w:cstheme="minorHAnsi"/>
          <w:color w:val="00263E"/>
        </w:rPr>
        <w:t xml:space="preserve"> </w:t>
      </w:r>
      <w:r w:rsidRPr="00946F06">
        <w:rPr>
          <w:rFonts w:asciiTheme="minorHAnsi" w:hAnsiTheme="minorHAnsi" w:cstheme="minorHAnsi"/>
          <w:color w:val="575757"/>
        </w:rPr>
        <w:t>ISBN: 9781337955416</w:t>
      </w:r>
    </w:p>
    <w:p w:rsidR="001B77DE" w:rsidRDefault="001B77DE" w:rsidP="0088070B">
      <w:pPr>
        <w:rPr>
          <w:rFonts w:ascii="Calibri" w:hAnsi="Calibri"/>
          <w:b/>
          <w:sz w:val="22"/>
          <w:szCs w:val="22"/>
        </w:rPr>
      </w:pPr>
    </w:p>
    <w:p w:rsidR="001B77DE" w:rsidRPr="00946F06" w:rsidRDefault="001B77DE" w:rsidP="0088070B">
      <w:pPr>
        <w:rPr>
          <w:rFonts w:ascii="Calibri" w:hAnsi="Calibri"/>
          <w:b/>
          <w:color w:val="FF0000"/>
          <w:sz w:val="22"/>
          <w:szCs w:val="22"/>
        </w:rPr>
      </w:pPr>
      <w:r w:rsidRPr="00946F06">
        <w:rPr>
          <w:rFonts w:ascii="Arial" w:hAnsi="Arial" w:cs="Arial"/>
          <w:b/>
          <w:color w:val="00263E"/>
          <w:sz w:val="21"/>
          <w:szCs w:val="21"/>
          <w:shd w:val="clear" w:color="auto" w:fill="FFFFFF"/>
        </w:rPr>
        <w:t>This title — and all of your other Cengage access codes and online textbooks — are available with a Cengage Unlimited subscription.</w:t>
      </w:r>
    </w:p>
    <w:p w:rsidR="005112D4" w:rsidRDefault="005112D4" w:rsidP="0088070B">
      <w:pPr>
        <w:rPr>
          <w:rFonts w:ascii="Calibri" w:hAnsi="Calibri"/>
          <w:b/>
          <w:sz w:val="22"/>
          <w:szCs w:val="22"/>
        </w:rPr>
      </w:pPr>
    </w:p>
    <w:p w:rsidR="0088070B" w:rsidRPr="00946F06" w:rsidRDefault="0088070B" w:rsidP="0088070B">
      <w:pPr>
        <w:rPr>
          <w:rFonts w:ascii="Calibri" w:hAnsi="Calibri"/>
          <w:sz w:val="22"/>
          <w:szCs w:val="22"/>
        </w:rPr>
      </w:pPr>
      <w:r w:rsidRPr="0088070B">
        <w:rPr>
          <w:rFonts w:ascii="Calibri" w:hAnsi="Calibri"/>
          <w:b/>
          <w:sz w:val="22"/>
          <w:szCs w:val="22"/>
        </w:rPr>
        <w:t>Supplies:</w:t>
      </w:r>
      <w:r w:rsidR="00856869">
        <w:rPr>
          <w:rFonts w:ascii="Calibri" w:hAnsi="Calibri"/>
          <w:b/>
          <w:sz w:val="22"/>
          <w:szCs w:val="22"/>
        </w:rPr>
        <w:t xml:space="preserve"> </w:t>
      </w:r>
      <w:r w:rsidR="00946F06">
        <w:rPr>
          <w:rFonts w:ascii="Calibri" w:hAnsi="Calibri"/>
          <w:b/>
          <w:sz w:val="22"/>
          <w:szCs w:val="22"/>
        </w:rPr>
        <w:t>no supplies required, but a calculator or access to Microsoft Excel is helpful</w:t>
      </w:r>
    </w:p>
    <w:p w:rsidR="00095D4A" w:rsidRPr="0088070B" w:rsidRDefault="00095D4A" w:rsidP="00095D4A">
      <w:pPr>
        <w:rPr>
          <w:rFonts w:asciiTheme="minorHAnsi" w:hAnsiTheme="minorHAnsi"/>
          <w:sz w:val="22"/>
          <w:szCs w:val="22"/>
        </w:rPr>
      </w:pPr>
    </w:p>
    <w:p w:rsidR="008F5ED1" w:rsidRPr="008F5ED1" w:rsidRDefault="00095D4A" w:rsidP="00A832D0">
      <w:pPr>
        <w:rPr>
          <w:rFonts w:asciiTheme="minorHAnsi" w:hAnsiTheme="minorHAnsi"/>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p>
    <w:p w:rsidR="00EE118E" w:rsidRDefault="008F5ED1" w:rsidP="008F5ED1">
      <w:r>
        <w:t xml:space="preserve">Upon successful completion of this course, students </w:t>
      </w:r>
      <w:r w:rsidRPr="008F5ED1">
        <w:t>will</w:t>
      </w:r>
      <w:r w:rsidR="00EE118E">
        <w:t>:</w:t>
      </w:r>
    </w:p>
    <w:p w:rsidR="00EE118E" w:rsidRDefault="008F5ED1" w:rsidP="00EE118E">
      <w:pPr>
        <w:pStyle w:val="ListParagraph"/>
        <w:numPr>
          <w:ilvl w:val="0"/>
          <w:numId w:val="25"/>
        </w:numPr>
      </w:pPr>
      <w:r w:rsidRPr="008F5ED1">
        <w:t>Identify</w:t>
      </w:r>
      <w:r>
        <w:t xml:space="preserve"> the role and scope of financial and managerial accounting and the use of accounting information in the decision making process of managers. </w:t>
      </w:r>
    </w:p>
    <w:p w:rsidR="00EE118E" w:rsidRDefault="008F5ED1" w:rsidP="00EE118E">
      <w:pPr>
        <w:pStyle w:val="ListParagraph"/>
        <w:numPr>
          <w:ilvl w:val="0"/>
          <w:numId w:val="25"/>
        </w:numPr>
      </w:pPr>
      <w:r>
        <w:t>Define operational and capital budgeting, and explain its role in planning, control, and decision making.</w:t>
      </w:r>
    </w:p>
    <w:p w:rsidR="00EE118E" w:rsidRDefault="008F5ED1" w:rsidP="00EE118E">
      <w:pPr>
        <w:pStyle w:val="ListParagraph"/>
        <w:numPr>
          <w:ilvl w:val="0"/>
          <w:numId w:val="25"/>
        </w:numPr>
      </w:pPr>
      <w:r>
        <w:lastRenderedPageBreak/>
        <w:t xml:space="preserve">Prepare an operating budget, identify its major components, and explain the interrelationships among its various components. </w:t>
      </w:r>
    </w:p>
    <w:p w:rsidR="00EE118E" w:rsidRDefault="008F5ED1" w:rsidP="00EE118E">
      <w:pPr>
        <w:pStyle w:val="ListParagraph"/>
        <w:numPr>
          <w:ilvl w:val="0"/>
          <w:numId w:val="25"/>
        </w:numPr>
      </w:pPr>
      <w:r>
        <w:t xml:space="preserve">Explain methods of performance evaluation. </w:t>
      </w:r>
    </w:p>
    <w:p w:rsidR="00EE118E" w:rsidRDefault="008F5ED1" w:rsidP="00EE118E">
      <w:pPr>
        <w:pStyle w:val="ListParagraph"/>
        <w:numPr>
          <w:ilvl w:val="0"/>
          <w:numId w:val="25"/>
        </w:numPr>
      </w:pPr>
      <w:r>
        <w:t xml:space="preserve">Use appropriate financial information to make operational decisions. </w:t>
      </w:r>
    </w:p>
    <w:p w:rsidR="008F5ED1" w:rsidRDefault="008F5ED1" w:rsidP="00EE118E">
      <w:pPr>
        <w:pStyle w:val="ListParagraph"/>
        <w:numPr>
          <w:ilvl w:val="0"/>
          <w:numId w:val="25"/>
        </w:numPr>
      </w:pPr>
      <w:r>
        <w:t>Demonstrate use of accounting data in the areas of product costing, cost behavior, cost control, and operational and capital budgeting for management decisions.</w:t>
      </w:r>
    </w:p>
    <w:p w:rsidR="00EE118E" w:rsidRPr="008F5ED1" w:rsidRDefault="00EE118E" w:rsidP="00EE118E">
      <w:pPr>
        <w:pStyle w:val="ListParagraph"/>
      </w:pPr>
    </w:p>
    <w:p w:rsidR="00AF37C0" w:rsidRPr="00946F06" w:rsidRDefault="00AF37C0" w:rsidP="00AF37C0">
      <w:pPr>
        <w:rPr>
          <w:rFonts w:asciiTheme="minorHAnsi" w:hAnsiTheme="minorHAnsi"/>
          <w:sz w:val="22"/>
          <w:szCs w:val="22"/>
        </w:rPr>
      </w:pPr>
      <w:r w:rsidRPr="0088070B">
        <w:rPr>
          <w:rFonts w:asciiTheme="minorHAnsi" w:hAnsiTheme="minorHAnsi"/>
          <w:b/>
          <w:sz w:val="22"/>
          <w:szCs w:val="22"/>
        </w:rPr>
        <w:t>Student Learning Outcomes Assessment:</w:t>
      </w:r>
      <w:r w:rsidRPr="0088070B">
        <w:rPr>
          <w:rFonts w:asciiTheme="minorHAnsi" w:hAnsiTheme="minorHAnsi"/>
          <w:sz w:val="22"/>
          <w:szCs w:val="22"/>
        </w:rPr>
        <w:t xml:space="preserve">  </w:t>
      </w:r>
      <w:r w:rsidR="00946F06">
        <w:rPr>
          <w:rFonts w:asciiTheme="minorHAnsi" w:hAnsiTheme="minorHAnsi"/>
          <w:sz w:val="22"/>
          <w:szCs w:val="22"/>
        </w:rPr>
        <w:t>As this is the first</w:t>
      </w:r>
      <w:r w:rsidR="00EE118E">
        <w:rPr>
          <w:rFonts w:asciiTheme="minorHAnsi" w:hAnsiTheme="minorHAnsi"/>
          <w:sz w:val="22"/>
          <w:szCs w:val="22"/>
        </w:rPr>
        <w:t xml:space="preserve"> managerial</w:t>
      </w:r>
      <w:r w:rsidR="00946F06">
        <w:rPr>
          <w:rFonts w:asciiTheme="minorHAnsi" w:hAnsiTheme="minorHAnsi"/>
          <w:sz w:val="22"/>
          <w:szCs w:val="22"/>
        </w:rPr>
        <w:t xml:space="preserve"> accounting instruction for the majority of students enrolled, pre-tests have not been valid.  The end of course assessment is problem-based covering all learning outcomes above.  The results are disaggregated to measure conventional, internet, and dual credit </w:t>
      </w:r>
      <w:r w:rsidR="00B53AE2">
        <w:rPr>
          <w:rFonts w:asciiTheme="minorHAnsi" w:hAnsiTheme="minorHAnsi"/>
          <w:sz w:val="22"/>
          <w:szCs w:val="22"/>
        </w:rPr>
        <w:t>attainment.</w:t>
      </w:r>
    </w:p>
    <w:p w:rsidR="00AF37C0" w:rsidRPr="0088070B" w:rsidRDefault="00AF37C0" w:rsidP="00095D4A">
      <w:pPr>
        <w:rPr>
          <w:rFonts w:asciiTheme="minorHAnsi" w:hAnsiTheme="minorHAnsi"/>
          <w:b/>
          <w:sz w:val="22"/>
          <w:szCs w:val="22"/>
        </w:rPr>
      </w:pPr>
    </w:p>
    <w:p w:rsidR="009B58DA" w:rsidRPr="007B0EBC" w:rsidRDefault="0021223B" w:rsidP="00A832D0">
      <w:pPr>
        <w:rPr>
          <w:rFonts w:asciiTheme="minorHAnsi" w:hAnsiTheme="minorHAnsi"/>
          <w:i/>
          <w:color w:val="7030A0"/>
          <w:sz w:val="22"/>
          <w:szCs w:val="22"/>
        </w:rPr>
      </w:pPr>
      <w:r w:rsidRPr="0088070B">
        <w:rPr>
          <w:rFonts w:asciiTheme="minorHAnsi" w:hAnsiTheme="minorHAnsi"/>
          <w:b/>
          <w:sz w:val="22"/>
          <w:szCs w:val="22"/>
        </w:rPr>
        <w:t>Course Evaluation:</w:t>
      </w:r>
      <w:r w:rsidRPr="0088070B">
        <w:rPr>
          <w:rFonts w:asciiTheme="minorHAnsi" w:hAnsiTheme="minorHAnsi"/>
          <w:sz w:val="22"/>
          <w:szCs w:val="22"/>
        </w:rPr>
        <w:t xml:space="preserve">  </w:t>
      </w:r>
      <w:r w:rsidR="00B53AE2">
        <w:rPr>
          <w:rFonts w:asciiTheme="minorHAnsi" w:hAnsiTheme="minorHAnsi"/>
          <w:sz w:val="22"/>
          <w:szCs w:val="22"/>
        </w:rPr>
        <w:t>Mastery of financial accounting principles requires knowledge of concepts and processes, application of those concepts and processes, and critical evaluation of results.  This mastery will be assessed through homework submissions, quizzes, exams, and a comprehensive end of course assessment.</w:t>
      </w:r>
    </w:p>
    <w:p w:rsidR="009B58DA" w:rsidRPr="0088070B" w:rsidRDefault="009B58DA" w:rsidP="00095D4A">
      <w:pPr>
        <w:rPr>
          <w:rFonts w:asciiTheme="minorHAnsi" w:hAnsiTheme="minorHAnsi"/>
          <w:sz w:val="22"/>
          <w:szCs w:val="22"/>
        </w:rPr>
      </w:pPr>
    </w:p>
    <w:p w:rsidR="00BD0435" w:rsidRPr="00B53AE2" w:rsidRDefault="0021223B" w:rsidP="00BD0435">
      <w:pPr>
        <w:rPr>
          <w:rFonts w:asciiTheme="minorHAnsi" w:hAnsiTheme="minorHAnsi"/>
          <w:color w:val="FF0000"/>
          <w:sz w:val="22"/>
          <w:szCs w:val="22"/>
        </w:rPr>
      </w:pPr>
      <w:r w:rsidRPr="0088070B">
        <w:rPr>
          <w:rFonts w:asciiTheme="minorHAnsi" w:hAnsiTheme="minorHAnsi"/>
          <w:b/>
          <w:sz w:val="22"/>
          <w:szCs w:val="22"/>
        </w:rPr>
        <w:t>Attendance Policy:</w:t>
      </w:r>
      <w:r w:rsidRPr="0088070B">
        <w:rPr>
          <w:rFonts w:asciiTheme="minorHAnsi" w:hAnsiTheme="minorHAnsi"/>
          <w:sz w:val="22"/>
          <w:szCs w:val="22"/>
        </w:rPr>
        <w:t xml:space="preserve">  </w:t>
      </w:r>
      <w:r w:rsidR="0084692F">
        <w:rPr>
          <w:rFonts w:asciiTheme="minorHAnsi" w:hAnsiTheme="minorHAnsi"/>
          <w:sz w:val="22"/>
          <w:szCs w:val="22"/>
        </w:rPr>
        <w:t xml:space="preserve">Please see the individual course instructors’ policy on absences and making up work in the Attendance section near the end of this document.  </w:t>
      </w:r>
      <w:r w:rsidR="00BD0435" w:rsidRPr="00BD0435">
        <w:rPr>
          <w:rFonts w:asciiTheme="minorHAnsi" w:hAnsiTheme="minorHAnsi"/>
          <w:i/>
          <w:sz w:val="22"/>
          <w:szCs w:val="22"/>
        </w:rPr>
        <w:t>Students are expected to attend all classes in order to be successful in a course. The student may be administratively withdrawn from the course when absences become excessive as defined in the course syllabus.</w:t>
      </w:r>
    </w:p>
    <w:p w:rsidR="00BD0435" w:rsidRPr="00BD0435" w:rsidRDefault="00BD0435" w:rsidP="00BD0435">
      <w:pPr>
        <w:rPr>
          <w:rFonts w:asciiTheme="minorHAnsi" w:hAnsiTheme="minorHAnsi"/>
          <w:i/>
          <w:sz w:val="22"/>
          <w:szCs w:val="22"/>
        </w:rPr>
      </w:pPr>
      <w:r w:rsidRPr="00BD0435">
        <w:rPr>
          <w:rFonts w:asciiTheme="minorHAnsi" w:hAnsiTheme="minorHAnsi"/>
          <w:i/>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D0435" w:rsidRPr="00BD0435" w:rsidRDefault="00BD0435" w:rsidP="00BD0435">
      <w:pPr>
        <w:rPr>
          <w:rFonts w:asciiTheme="minorHAnsi" w:hAnsiTheme="minorHAnsi"/>
          <w:i/>
          <w:sz w:val="22"/>
          <w:szCs w:val="22"/>
        </w:rPr>
      </w:pPr>
    </w:p>
    <w:p w:rsidR="00BD0435" w:rsidRDefault="00BD0435" w:rsidP="00BD0435">
      <w:pPr>
        <w:rPr>
          <w:rFonts w:asciiTheme="minorHAnsi" w:hAnsiTheme="minorHAnsi"/>
          <w:i/>
          <w:sz w:val="22"/>
          <w:szCs w:val="22"/>
        </w:rPr>
      </w:pPr>
      <w:r w:rsidRPr="00BD0435">
        <w:rPr>
          <w:rFonts w:asciiTheme="minorHAnsi" w:hAnsiTheme="minorHAnsi"/>
          <w:i/>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rsidR="00566A98" w:rsidRPr="0088070B" w:rsidRDefault="00BD0435" w:rsidP="00BD0435">
      <w:pPr>
        <w:rPr>
          <w:rFonts w:asciiTheme="minorHAnsi" w:hAnsiTheme="minorHAnsi"/>
          <w:b/>
          <w:sz w:val="22"/>
          <w:szCs w:val="22"/>
        </w:rPr>
      </w:pPr>
      <w:r w:rsidRPr="00BD0435">
        <w:rPr>
          <w:rFonts w:asciiTheme="minorHAnsi" w:hAnsiTheme="minorHAnsi"/>
          <w:i/>
          <w:sz w:val="22"/>
          <w:szCs w:val="22"/>
        </w:rPr>
        <w:t xml:space="preserve">   </w:t>
      </w:r>
    </w:p>
    <w:p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Obtaining an examination by stealing or collusion;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during an examination, quiz, or homework assignment;</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Entering an office or building to obtain unfair advantage;</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Taking an examination for another;</w:t>
      </w:r>
    </w:p>
    <w:p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records; </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ion or on a homework assignment;</w:t>
      </w:r>
    </w:p>
    <w:p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o longer the original student’s;</w:t>
      </w:r>
    </w:p>
    <w:p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005A52AD" w:rsidRPr="0088070B">
        <w:rPr>
          <w:rFonts w:asciiTheme="minorHAnsi" w:hAnsiTheme="minorHAnsi"/>
          <w:sz w:val="22"/>
          <w:szCs w:val="22"/>
        </w:rPr>
        <w:t>: </w:t>
      </w:r>
      <w:r w:rsidR="0084692F">
        <w:rPr>
          <w:rFonts w:asciiTheme="minorHAnsi" w:hAnsiTheme="minorHAnsi"/>
          <w:b/>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rsidR="003250E1" w:rsidRPr="0088070B" w:rsidRDefault="003250E1" w:rsidP="000C6D3C">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0084692F">
        <w:rPr>
          <w:rFonts w:asciiTheme="minorHAnsi" w:hAnsiTheme="minorHAnsi"/>
          <w:b/>
          <w:color w:val="FF0000"/>
          <w:sz w:val="22"/>
          <w:szCs w:val="22"/>
        </w:rPr>
        <w:t xml:space="preserve">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9E2948" w:rsidRPr="0088070B" w:rsidRDefault="00E51419" w:rsidP="00E51419">
      <w:pPr>
        <w:rPr>
          <w:rFonts w:asciiTheme="minorHAnsi" w:hAnsiTheme="minorHAnsi"/>
          <w:sz w:val="22"/>
          <w:szCs w:val="22"/>
        </w:rPr>
      </w:pPr>
      <w:r w:rsidRPr="0088070B">
        <w:rPr>
          <w:rFonts w:asciiTheme="minorHAnsi" w:hAnsiTheme="minorHAnsi"/>
          <w:b/>
          <w:sz w:val="22"/>
          <w:szCs w:val="22"/>
        </w:rPr>
        <w:t xml:space="preserve">Disability Statement: </w:t>
      </w:r>
      <w:r w:rsidR="0084692F">
        <w:rPr>
          <w:rFonts w:asciiTheme="minorHAnsi" w:hAnsiTheme="minorHAnsi"/>
          <w:b/>
          <w:color w:val="FF0000"/>
          <w:sz w:val="22"/>
          <w:szCs w:val="22"/>
        </w:rPr>
        <w:t xml:space="preserve"> </w:t>
      </w:r>
      <w:r w:rsidR="003250E1"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E51419" w:rsidRPr="0088070B" w:rsidRDefault="00E51419" w:rsidP="00E51419">
      <w:pPr>
        <w:rPr>
          <w:rFonts w:asciiTheme="minorHAnsi" w:hAnsiTheme="minorHAnsi"/>
          <w:sz w:val="22"/>
          <w:szCs w:val="22"/>
        </w:rPr>
      </w:pPr>
    </w:p>
    <w:p w:rsidR="009E2948" w:rsidRDefault="00084228" w:rsidP="009E2948">
      <w:pPr>
        <w:rPr>
          <w:rFonts w:asciiTheme="minorHAnsi" w:hAnsiTheme="minorHAnsi"/>
          <w:sz w:val="22"/>
          <w:szCs w:val="22"/>
        </w:rPr>
      </w:pPr>
      <w:r>
        <w:rPr>
          <w:rFonts w:asciiTheme="minorHAnsi" w:hAnsiTheme="minorHAnsi"/>
          <w:b/>
          <w:sz w:val="22"/>
          <w:szCs w:val="22"/>
        </w:rPr>
        <w:t>Nond</w:t>
      </w:r>
      <w:r w:rsidR="009E2948" w:rsidRPr="0088070B">
        <w:rPr>
          <w:rFonts w:asciiTheme="minorHAnsi" w:hAnsiTheme="minorHAnsi"/>
          <w:b/>
          <w:sz w:val="22"/>
          <w:szCs w:val="22"/>
        </w:rPr>
        <w:t xml:space="preserve">iscrimination Policy: </w:t>
      </w:r>
      <w:r w:rsidR="003250E1" w:rsidRPr="003250E1">
        <w:rPr>
          <w:rFonts w:asciiTheme="minorHAnsi" w:hAnsiTheme="minorHAnsi"/>
          <w:b/>
          <w:color w:val="FF0000"/>
          <w:sz w:val="22"/>
          <w:szCs w:val="22"/>
        </w:rPr>
        <w:t xml:space="preserve"> </w:t>
      </w:r>
      <w:r w:rsidR="003250E1"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3250E1" w:rsidRDefault="003250E1" w:rsidP="009E2948">
      <w:pPr>
        <w:rPr>
          <w:rFonts w:asciiTheme="minorHAnsi" w:hAnsiTheme="minorHAnsi"/>
          <w:sz w:val="22"/>
          <w:szCs w:val="22"/>
        </w:rPr>
      </w:pPr>
    </w:p>
    <w:p w:rsidR="003250E1" w:rsidRPr="0088070B" w:rsidRDefault="003250E1" w:rsidP="009E2948">
      <w:pPr>
        <w:rPr>
          <w:rFonts w:asciiTheme="minorHAnsi" w:hAnsiTheme="minorHAnsi"/>
          <w:sz w:val="22"/>
          <w:szCs w:val="22"/>
        </w:rPr>
      </w:pPr>
      <w:r w:rsidRPr="003250E1">
        <w:rPr>
          <w:rFonts w:asciiTheme="minorHAnsi" w:hAnsiTheme="minorHAnsi"/>
          <w:b/>
          <w:bCs/>
          <w:sz w:val="22"/>
          <w:szCs w:val="22"/>
        </w:rPr>
        <w:t>Title IX Pregnancy Accommodations Statement</w:t>
      </w:r>
      <w:r w:rsidR="0084692F">
        <w:rPr>
          <w:rFonts w:asciiTheme="minorHAnsi" w:hAnsiTheme="minorHAnsi"/>
          <w:b/>
          <w:bCs/>
          <w:sz w:val="22"/>
          <w:szCs w:val="22"/>
        </w:rPr>
        <w:t xml:space="preserve">: </w:t>
      </w:r>
      <w:r w:rsidRPr="003250E1">
        <w:rPr>
          <w:rFonts w:asciiTheme="minorHAnsi" w:hAnsiTheme="minorHAnsi"/>
          <w:b/>
          <w:bCs/>
          <w:color w:val="FF0000"/>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7" w:history="1">
        <w:r w:rsidRPr="003250E1">
          <w:rPr>
            <w:rStyle w:val="Hyperlink"/>
            <w:rFonts w:asciiTheme="minorHAnsi" w:hAnsiTheme="minorHAnsi"/>
            <w:sz w:val="22"/>
            <w:szCs w:val="22"/>
          </w:rPr>
          <w:t>activate</w:t>
        </w:r>
      </w:hyperlink>
      <w:r w:rsidRPr="003250E1">
        <w:rPr>
          <w:rFonts w:asciiTheme="minorHAnsi" w:hAnsiTheme="minorHAnsi"/>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w:t>
      </w:r>
      <w:r w:rsidRPr="003250E1">
        <w:rPr>
          <w:rFonts w:asciiTheme="minorHAnsi" w:hAnsiTheme="minorHAnsi"/>
          <w:sz w:val="22"/>
          <w:szCs w:val="22"/>
        </w:rPr>
        <w:lastRenderedPageBreak/>
        <w:t>Director of Health and Wellness at 806-716-2362 or </w:t>
      </w:r>
      <w:hyperlink r:id="rId8"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9"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9E2948" w:rsidRPr="0088070B" w:rsidRDefault="009E2948" w:rsidP="009E2948">
      <w:pPr>
        <w:rPr>
          <w:rFonts w:asciiTheme="minorHAnsi" w:hAnsiTheme="minorHAnsi"/>
          <w:sz w:val="22"/>
          <w:szCs w:val="22"/>
        </w:rPr>
      </w:pPr>
    </w:p>
    <w:p w:rsidR="003250E1" w:rsidRPr="003250E1" w:rsidRDefault="00730AA7" w:rsidP="003250E1">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003250E1">
        <w:rPr>
          <w:rFonts w:asciiTheme="minorHAnsi" w:hAnsiTheme="minorHAnsi"/>
          <w:sz w:val="22"/>
          <w:szCs w:val="22"/>
        </w:rPr>
        <w:t xml:space="preserve"> </w:t>
      </w:r>
      <w:r w:rsidRPr="003250E1">
        <w:rPr>
          <w:rFonts w:asciiTheme="minorHAnsi" w:hAnsiTheme="minorHAnsi"/>
          <w:color w:val="FF0000"/>
          <w:sz w:val="22"/>
          <w:szCs w:val="22"/>
        </w:rPr>
        <w:t xml:space="preserve"> </w:t>
      </w:r>
      <w:r w:rsidR="003250E1"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003250E1" w:rsidRPr="003250E1">
          <w:rPr>
            <w:rStyle w:val="Hyperlink"/>
            <w:rFonts w:asciiTheme="minorHAnsi" w:hAnsiTheme="minorHAnsi"/>
            <w:sz w:val="22"/>
            <w:szCs w:val="22"/>
          </w:rPr>
          <w:t>http://www.southplainscollege.edu/campuscarry.php</w:t>
        </w:r>
      </w:hyperlink>
    </w:p>
    <w:p w:rsidR="003250E1" w:rsidRPr="003250E1" w:rsidRDefault="003250E1" w:rsidP="003250E1">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730AA7" w:rsidRPr="0088070B" w:rsidRDefault="00730AA7" w:rsidP="00730AA7">
      <w:pPr>
        <w:rPr>
          <w:rFonts w:asciiTheme="minorHAnsi" w:hAnsiTheme="minorHAnsi"/>
          <w:sz w:val="22"/>
          <w:szCs w:val="22"/>
        </w:rPr>
      </w:pPr>
    </w:p>
    <w:p w:rsidR="000B6C0D" w:rsidRPr="003250E1" w:rsidRDefault="000B6C0D" w:rsidP="000B6C0D">
      <w:pPr>
        <w:pStyle w:val="NormalWeb"/>
        <w:rPr>
          <w:rStyle w:val="Strong"/>
          <w:rFonts w:ascii="Calibri" w:hAnsi="Calibri" w:cs="Calibri"/>
          <w:color w:val="FF000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p>
    <w:p w:rsidR="000B6C0D" w:rsidRPr="00856869" w:rsidRDefault="000B6C0D" w:rsidP="000B6C0D">
      <w:pPr>
        <w:pStyle w:val="NormalWeb"/>
        <w:rPr>
          <w:rFonts w:ascii="Calibri" w:hAnsi="Calibri" w:cs="Calibri"/>
          <w:color w:val="7030A0"/>
          <w:sz w:val="22"/>
          <w:szCs w:val="22"/>
        </w:rPr>
      </w:pP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rsidR="00730AA7" w:rsidRPr="0088070B" w:rsidRDefault="00730AA7" w:rsidP="009E2948">
      <w:pPr>
        <w:rPr>
          <w:rFonts w:asciiTheme="minorHAnsi" w:hAnsiTheme="minorHAnsi"/>
          <w:sz w:val="22"/>
          <w:szCs w:val="22"/>
        </w:rPr>
      </w:pPr>
    </w:p>
    <w:p w:rsidR="00390622" w:rsidRDefault="006057AC" w:rsidP="009E2948">
      <w:pPr>
        <w:rPr>
          <w:rFonts w:asciiTheme="minorHAnsi" w:hAnsiTheme="minorHAnsi"/>
          <w:sz w:val="22"/>
          <w:szCs w:val="22"/>
        </w:rPr>
      </w:pPr>
      <w:r w:rsidRPr="0088070B">
        <w:rPr>
          <w:rFonts w:asciiTheme="minorHAnsi" w:hAnsiTheme="minorHAnsi"/>
          <w:sz w:val="22"/>
          <w:szCs w:val="22"/>
        </w:rPr>
        <w:t xml:space="preserve">Note: </w:t>
      </w:r>
      <w:r w:rsidR="00390622" w:rsidRPr="0088070B">
        <w:rPr>
          <w:rFonts w:asciiTheme="minorHAnsi" w:hAnsiTheme="minorHAnsi"/>
          <w:sz w:val="22"/>
          <w:szCs w:val="22"/>
        </w:rPr>
        <w:t>The instructor reserves the right to modify the course syllabus and policies, as well as notify students of any changes, at any point during the semester.</w:t>
      </w: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9E2948">
      <w:pPr>
        <w:rPr>
          <w:rFonts w:asciiTheme="minorHAnsi" w:hAnsiTheme="minorHAnsi"/>
          <w:sz w:val="22"/>
          <w:szCs w:val="22"/>
        </w:rPr>
      </w:pPr>
    </w:p>
    <w:p w:rsidR="007123A2" w:rsidRDefault="007123A2" w:rsidP="007123A2">
      <w:pPr>
        <w:pStyle w:val="Heading2"/>
        <w:rPr>
          <w:sz w:val="22"/>
        </w:rPr>
      </w:pPr>
      <w:r>
        <w:rPr>
          <w:sz w:val="22"/>
        </w:rPr>
        <w:lastRenderedPageBreak/>
        <w:t>INSTRUCTOR:  Donovan Kauffman</w:t>
      </w:r>
      <w:r>
        <w:rPr>
          <w:sz w:val="22"/>
        </w:rPr>
        <w:tab/>
      </w:r>
      <w:r>
        <w:rPr>
          <w:sz w:val="22"/>
        </w:rPr>
        <w:tab/>
      </w:r>
      <w:r>
        <w:rPr>
          <w:sz w:val="22"/>
        </w:rPr>
        <w:tab/>
        <w:t>OFFICE:  309</w:t>
      </w:r>
    </w:p>
    <w:p w:rsidR="007123A2" w:rsidRDefault="007123A2" w:rsidP="007123A2">
      <w:pPr>
        <w:ind w:right="-648"/>
      </w:pPr>
      <w:r>
        <w:rPr>
          <w:sz w:val="22"/>
        </w:rPr>
        <w:t>OFFICE PHONE:  806-716-2909</w:t>
      </w:r>
      <w:r>
        <w:rPr>
          <w:sz w:val="22"/>
        </w:rPr>
        <w:tab/>
      </w:r>
      <w:r>
        <w:rPr>
          <w:sz w:val="22"/>
        </w:rPr>
        <w:tab/>
      </w:r>
      <w:r>
        <w:rPr>
          <w:sz w:val="22"/>
        </w:rPr>
        <w:tab/>
        <w:t xml:space="preserve">email: </w:t>
      </w:r>
      <w:hyperlink r:id="rId11" w:history="1">
        <w:r>
          <w:rPr>
            <w:rStyle w:val="Hyperlink"/>
            <w:sz w:val="22"/>
          </w:rPr>
          <w:t>dkauffman@southplainscollege.edu</w:t>
        </w:r>
      </w:hyperlink>
    </w:p>
    <w:p w:rsidR="007123A2" w:rsidRDefault="007123A2" w:rsidP="007123A2"/>
    <w:p w:rsidR="007123A2" w:rsidRDefault="007123A2" w:rsidP="007123A2">
      <w:pPr>
        <w:rPr>
          <w:b/>
          <w:sz w:val="22"/>
        </w:rPr>
      </w:pPr>
      <w:r>
        <w:rPr>
          <w:b/>
          <w:sz w:val="22"/>
        </w:rPr>
        <w:t>ONLINE ASSIGNMENTS:</w:t>
      </w:r>
    </w:p>
    <w:p w:rsidR="007123A2" w:rsidRDefault="007123A2" w:rsidP="007123A2">
      <w:r>
        <w:t xml:space="preserve">Homework is assigned to facilitate your understanding of the material.  Homework is done online and can be found through the class Blackboard tab Access CNOW.  You will need to buy an access code (comes bundled with book from bookstore). If you have Cengage Unlimited (semester or yearly access), it should automatically work. Course key is automatically added by Blackboard.  All assignment due dates can be found on the CNOW website.  Homework can be submitted late, however, a 15% penalty per day will apply.  Quizzes are also in CNOW and can be submitted late with a 25% daily late penalty.  If you do not have internet access, you need to find time to go somewhere that does (SPC or Public Library).  The CNOW homework manager will show your grades up-to-date.  You have 48 hours to dispute any online grades by emailing your instructor.  After this time, no grade disputes.  </w:t>
      </w:r>
    </w:p>
    <w:p w:rsidR="007123A2" w:rsidRPr="004626B4" w:rsidRDefault="007123A2" w:rsidP="007123A2">
      <w:pPr>
        <w:rPr>
          <w:sz w:val="16"/>
          <w:szCs w:val="16"/>
        </w:rPr>
      </w:pPr>
    </w:p>
    <w:p w:rsidR="007123A2" w:rsidRDefault="007123A2" w:rsidP="007123A2">
      <w:pPr>
        <w:rPr>
          <w:b/>
          <w:sz w:val="22"/>
        </w:rPr>
      </w:pPr>
      <w:r>
        <w:rPr>
          <w:b/>
          <w:sz w:val="22"/>
        </w:rPr>
        <w:t>COURSE GRADE WILL BE ALLOCATED BASED ON THE FOLLOWING POINT SCALE:</w:t>
      </w:r>
    </w:p>
    <w:p w:rsidR="007123A2" w:rsidRPr="004626B4" w:rsidRDefault="007123A2" w:rsidP="007123A2">
      <w:pPr>
        <w:rPr>
          <w:b/>
          <w:sz w:val="16"/>
          <w:szCs w:val="16"/>
        </w:rPr>
      </w:pPr>
    </w:p>
    <w:p w:rsidR="007123A2" w:rsidRDefault="007123A2" w:rsidP="007123A2">
      <w:pPr>
        <w:pStyle w:val="Heading2"/>
      </w:pPr>
      <w:r>
        <w:t>Chapter Quizzes*/***</w:t>
      </w:r>
      <w:r>
        <w:tab/>
        <w:t xml:space="preserve">  </w:t>
      </w:r>
      <w:r>
        <w:tab/>
        <w:t>= 200</w:t>
      </w:r>
      <w:r>
        <w:tab/>
      </w:r>
      <w:r>
        <w:tab/>
      </w:r>
      <w:r>
        <w:tab/>
        <w:t>895-1000 points</w:t>
      </w:r>
      <w:r>
        <w:tab/>
        <w:t>A</w:t>
      </w:r>
      <w:r>
        <w:tab/>
      </w:r>
    </w:p>
    <w:p w:rsidR="007123A2" w:rsidRDefault="007123A2" w:rsidP="007123A2">
      <w:pPr>
        <w:pStyle w:val="Heading2"/>
      </w:pPr>
      <w:r>
        <w:t>Homework*</w:t>
      </w:r>
      <w:r>
        <w:tab/>
      </w:r>
      <w:r>
        <w:tab/>
      </w:r>
      <w:r>
        <w:tab/>
        <w:t>= 200</w:t>
      </w:r>
      <w:r>
        <w:tab/>
      </w:r>
      <w:r>
        <w:tab/>
      </w:r>
      <w:r>
        <w:tab/>
        <w:t>795-894</w:t>
      </w:r>
      <w:r>
        <w:tab/>
        <w:t xml:space="preserve">            B</w:t>
      </w:r>
    </w:p>
    <w:p w:rsidR="007123A2" w:rsidRDefault="007123A2" w:rsidP="007123A2">
      <w:pPr>
        <w:pStyle w:val="Heading2"/>
      </w:pPr>
      <w:r>
        <w:t>Test 1**</w:t>
      </w:r>
      <w:r>
        <w:tab/>
      </w:r>
      <w:r>
        <w:tab/>
      </w:r>
      <w:r>
        <w:tab/>
        <w:t>= 200</w:t>
      </w:r>
      <w:r>
        <w:tab/>
      </w:r>
      <w:r>
        <w:tab/>
      </w:r>
      <w:r>
        <w:tab/>
        <w:t>695-794</w:t>
      </w:r>
      <w:r>
        <w:tab/>
      </w:r>
      <w:r>
        <w:tab/>
        <w:t>C</w:t>
      </w:r>
    </w:p>
    <w:p w:rsidR="007123A2" w:rsidRDefault="007123A2" w:rsidP="007123A2">
      <w:r w:rsidRPr="007200B0">
        <w:rPr>
          <w:sz w:val="22"/>
          <w:szCs w:val="22"/>
        </w:rPr>
        <w:t>Test 2</w:t>
      </w:r>
      <w:r>
        <w:t>**</w:t>
      </w:r>
      <w:r>
        <w:tab/>
      </w:r>
      <w:r>
        <w:tab/>
      </w:r>
      <w:r>
        <w:tab/>
      </w:r>
      <w:r w:rsidRPr="00621311">
        <w:t>= 200</w:t>
      </w:r>
      <w:r>
        <w:rPr>
          <w:sz w:val="22"/>
          <w:szCs w:val="22"/>
        </w:rPr>
        <w:tab/>
      </w:r>
      <w:r>
        <w:rPr>
          <w:sz w:val="22"/>
          <w:szCs w:val="22"/>
        </w:rPr>
        <w:tab/>
      </w:r>
      <w:r>
        <w:rPr>
          <w:sz w:val="22"/>
          <w:szCs w:val="22"/>
        </w:rPr>
        <w:tab/>
      </w:r>
      <w:r w:rsidRPr="00621311">
        <w:t>595-694</w:t>
      </w:r>
      <w:r>
        <w:t xml:space="preserve">            </w:t>
      </w:r>
      <w:r>
        <w:tab/>
      </w:r>
      <w:r w:rsidRPr="00621311">
        <w:t>D</w:t>
      </w:r>
    </w:p>
    <w:p w:rsidR="007123A2" w:rsidRDefault="007123A2" w:rsidP="007123A2">
      <w:pPr>
        <w:pStyle w:val="Heading2"/>
      </w:pPr>
      <w:r>
        <w:t>Final-Comp. &amp; Mandatory**</w:t>
      </w:r>
      <w:r>
        <w:tab/>
        <w:t xml:space="preserve">= </w:t>
      </w:r>
      <w:r>
        <w:rPr>
          <w:u w:val="single"/>
        </w:rPr>
        <w:t>200</w:t>
      </w:r>
      <w:r>
        <w:tab/>
      </w:r>
      <w:r>
        <w:tab/>
      </w:r>
      <w:r>
        <w:tab/>
        <w:t xml:space="preserve">Below 594           </w:t>
      </w:r>
      <w:r>
        <w:tab/>
        <w:t>F</w:t>
      </w:r>
      <w:r>
        <w:tab/>
      </w:r>
    </w:p>
    <w:p w:rsidR="007123A2" w:rsidRDefault="007123A2" w:rsidP="007123A2">
      <w:r>
        <w:tab/>
        <w:t>Possible points             1000</w:t>
      </w:r>
      <w:r>
        <w:tab/>
      </w:r>
      <w:r>
        <w:tab/>
      </w:r>
    </w:p>
    <w:p w:rsidR="007123A2" w:rsidRDefault="007123A2" w:rsidP="007123A2">
      <w:r>
        <w:tab/>
      </w:r>
    </w:p>
    <w:p w:rsidR="007123A2" w:rsidRPr="004626B4" w:rsidRDefault="007123A2" w:rsidP="007123A2">
      <w:pPr>
        <w:rPr>
          <w:sz w:val="16"/>
          <w:szCs w:val="16"/>
        </w:rPr>
      </w:pPr>
    </w:p>
    <w:p w:rsidR="007123A2" w:rsidRDefault="007123A2" w:rsidP="007123A2">
      <w:r w:rsidRPr="00FC1E05">
        <w:t xml:space="preserve">* Your </w:t>
      </w:r>
      <w:proofErr w:type="spellStart"/>
      <w:r>
        <w:t>Cengage</w:t>
      </w:r>
      <w:r w:rsidRPr="00FC1E05">
        <w:t>Now</w:t>
      </w:r>
      <w:proofErr w:type="spellEnd"/>
      <w:r w:rsidRPr="00FC1E05">
        <w:t xml:space="preserve"> % X possible points to arrive at grade.</w:t>
      </w:r>
    </w:p>
    <w:p w:rsidR="007123A2" w:rsidRDefault="007123A2" w:rsidP="007123A2">
      <w:r>
        <w:t>**Tests will have an at home (online) portion worth 1/3 test grade, other 2/3 in class.</w:t>
      </w:r>
    </w:p>
    <w:p w:rsidR="007123A2" w:rsidRPr="00FC1E05" w:rsidRDefault="007123A2" w:rsidP="007123A2">
      <w:r>
        <w:t>***Accountability Assignment counts as Quiz grade and is a requirement for the course</w:t>
      </w:r>
    </w:p>
    <w:p w:rsidR="007123A2" w:rsidRDefault="007123A2" w:rsidP="007123A2">
      <w:r w:rsidRPr="00FC1E05">
        <w:t xml:space="preserve">(Accounting and Finance </w:t>
      </w:r>
      <w:r>
        <w:t xml:space="preserve">majors </w:t>
      </w:r>
      <w:r w:rsidRPr="00FC1E05">
        <w:t>need a B or higher to meet Tech requirements)</w:t>
      </w:r>
    </w:p>
    <w:p w:rsidR="007123A2" w:rsidRDefault="007123A2" w:rsidP="007123A2"/>
    <w:p w:rsidR="007123A2" w:rsidRDefault="007123A2" w:rsidP="007123A2">
      <w:pPr>
        <w:rPr>
          <w:b/>
          <w:bCs/>
          <w:sz w:val="22"/>
        </w:rPr>
      </w:pPr>
      <w:r>
        <w:rPr>
          <w:b/>
          <w:bCs/>
          <w:sz w:val="22"/>
        </w:rPr>
        <w:t>MATERIALS:</w:t>
      </w:r>
    </w:p>
    <w:p w:rsidR="007123A2" w:rsidRDefault="007123A2" w:rsidP="007123A2">
      <w:r>
        <w:t>Financial &amp; Managerial Accounting, 15</w:t>
      </w:r>
      <w:r w:rsidRPr="007F7B81">
        <w:rPr>
          <w:vertAlign w:val="superscript"/>
        </w:rPr>
        <w:t>th</w:t>
      </w:r>
      <w:r>
        <w:t xml:space="preserve"> ed., by Warren, Jones &amp; Tayler; internet access for Homework, Quizzes and learning resources; </w:t>
      </w:r>
      <w:proofErr w:type="spellStart"/>
      <w:r>
        <w:t>scantrons</w:t>
      </w:r>
      <w:proofErr w:type="spellEnd"/>
      <w:r>
        <w:t xml:space="preserve"> (for Tests), and a simple four-function calculator.</w:t>
      </w:r>
    </w:p>
    <w:p w:rsidR="007123A2" w:rsidRDefault="007123A2" w:rsidP="007123A2">
      <w:pPr>
        <w:rPr>
          <w:b/>
          <w:sz w:val="22"/>
        </w:rPr>
      </w:pPr>
    </w:p>
    <w:p w:rsidR="007123A2" w:rsidRDefault="007123A2" w:rsidP="007123A2">
      <w:pPr>
        <w:rPr>
          <w:b/>
          <w:sz w:val="22"/>
        </w:rPr>
      </w:pPr>
      <w:r>
        <w:rPr>
          <w:b/>
          <w:sz w:val="22"/>
        </w:rPr>
        <w:t>ATTENDANCE:</w:t>
      </w:r>
    </w:p>
    <w:p w:rsidR="007123A2" w:rsidRDefault="007123A2" w:rsidP="007123A2">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Pr>
          <w:b/>
          <w:bCs/>
          <w:u w:val="single"/>
        </w:rPr>
        <w:t>4</w:t>
      </w:r>
      <w:r>
        <w:t xml:space="preserve"> absences in this class.  Upon the 5</w:t>
      </w:r>
      <w:r w:rsidRPr="006E689D">
        <w:rPr>
          <w:vertAlign w:val="superscript"/>
        </w:rPr>
        <w:t>th</w:t>
      </w:r>
      <w:r>
        <w:t xml:space="preserve"> absence, I will drop the student (with a grade of </w:t>
      </w:r>
      <w:r w:rsidR="00493FF0">
        <w:rPr>
          <w:b/>
          <w:bCs/>
        </w:rPr>
        <w:t>X</w:t>
      </w:r>
      <w:r>
        <w:t xml:space="preserve">) or if after the last drop date, a grade of </w:t>
      </w:r>
      <w:r w:rsidR="00C85F09">
        <w:rPr>
          <w:b/>
          <w:bCs/>
        </w:rPr>
        <w:t>F</w:t>
      </w:r>
      <w:r>
        <w:t xml:space="preserve"> will be given in the course.  In addition, an instructor is required to notify the Office of Student Services when the student has missed every class day during any 14 consecutive calendar-day period, excluding holidays (see college catalog).  Attendance is taken at the </w:t>
      </w:r>
      <w:r>
        <w:rPr>
          <w:b/>
          <w:bCs/>
          <w:u w:val="single"/>
        </w:rPr>
        <w:t>first</w:t>
      </w:r>
      <w:r>
        <w:t xml:space="preserve"> of class.  Only two </w:t>
      </w:r>
      <w:proofErr w:type="spellStart"/>
      <w:r>
        <w:t>tardies</w:t>
      </w:r>
      <w:proofErr w:type="spellEnd"/>
      <w:r>
        <w:t xml:space="preserve"> will be allowed, after two it is an absence.  Please </w:t>
      </w:r>
      <w:r w:rsidRPr="00AB39BD">
        <w:rPr>
          <w:u w:val="single"/>
        </w:rPr>
        <w:t>attend other sections</w:t>
      </w:r>
      <w:r>
        <w:t xml:space="preserve"> of the class to make up attendance.  </w:t>
      </w:r>
    </w:p>
    <w:p w:rsidR="007123A2" w:rsidRDefault="007123A2" w:rsidP="007123A2">
      <w:pPr>
        <w:pStyle w:val="BodyTextIndent"/>
        <w:ind w:left="0"/>
        <w:rPr>
          <w:b/>
          <w:sz w:val="24"/>
        </w:rPr>
      </w:pPr>
    </w:p>
    <w:p w:rsidR="007123A2" w:rsidRDefault="007123A2" w:rsidP="007123A2">
      <w:pPr>
        <w:rPr>
          <w:b/>
          <w:bCs/>
          <w:sz w:val="22"/>
        </w:rPr>
      </w:pPr>
      <w:r>
        <w:rPr>
          <w:b/>
          <w:bCs/>
          <w:sz w:val="22"/>
        </w:rPr>
        <w:t>OTHER CLASS RULES:</w:t>
      </w:r>
    </w:p>
    <w:p w:rsidR="007123A2" w:rsidRDefault="007123A2" w:rsidP="007123A2">
      <w:pPr>
        <w:rPr>
          <w:b/>
        </w:rPr>
      </w:pPr>
      <w:r>
        <w:rPr>
          <w:bCs/>
        </w:rPr>
        <w:t>Electronic devices like laptops, tablets, and smartphones are permitted as long as it is for class purposes.  Violation of this rule and you will be banned from electronic use in class.  Headphones are not permitted.</w:t>
      </w:r>
    </w:p>
    <w:p w:rsidR="007123A2" w:rsidRDefault="007123A2" w:rsidP="007123A2">
      <w:pPr>
        <w:pStyle w:val="BodyTextIndent"/>
        <w:ind w:left="0"/>
        <w:rPr>
          <w:b/>
          <w:sz w:val="24"/>
        </w:rPr>
      </w:pPr>
    </w:p>
    <w:p w:rsidR="007123A2" w:rsidRDefault="007123A2" w:rsidP="007123A2">
      <w:pPr>
        <w:pStyle w:val="BodyTextIndent"/>
        <w:ind w:left="0"/>
        <w:rPr>
          <w:b/>
          <w:sz w:val="24"/>
        </w:rPr>
      </w:pPr>
      <w:r>
        <w:rPr>
          <w:b/>
          <w:sz w:val="24"/>
        </w:rPr>
        <w:t>Course Calendar:</w:t>
      </w:r>
    </w:p>
    <w:p w:rsidR="007123A2" w:rsidRDefault="007123A2" w:rsidP="007123A2">
      <w:pPr>
        <w:pStyle w:val="BodyTextIndent"/>
        <w:ind w:left="0"/>
        <w:rPr>
          <w:sz w:val="24"/>
          <w:szCs w:val="24"/>
        </w:rPr>
      </w:pPr>
      <w:r w:rsidRPr="007123A2">
        <w:rPr>
          <w:sz w:val="24"/>
          <w:szCs w:val="24"/>
        </w:rPr>
        <w:t>Dates for all online assignments can be found with the actual assignments on CNOW and the Course Calendar that is available on Blackboard under the section labeled Information and Syllabus. Test dates are always announced in class (and found on Course Calendar on Blackboard) and happen every four or so chapters. First day of class will be introduction, cover syllabus, and learning strategies. Rest of the semester rotates lecture day then homework day. Lecture day then homework day. After four or so chapters, there will be a test day.  Again, the day-to-day Course Calendar can be found on Blackboard.</w:t>
      </w:r>
    </w:p>
    <w:p w:rsidR="00C85F09" w:rsidRDefault="00C85F09" w:rsidP="007123A2">
      <w:pPr>
        <w:pStyle w:val="BodyTextIndent"/>
        <w:ind w:left="0"/>
        <w:rPr>
          <w:sz w:val="24"/>
          <w:szCs w:val="24"/>
        </w:rPr>
      </w:pPr>
    </w:p>
    <w:p w:rsidR="00C85F09" w:rsidRDefault="00C85F09" w:rsidP="00C85F09">
      <w:pPr>
        <w:pStyle w:val="BodyTextIndent"/>
        <w:ind w:left="0"/>
        <w:rPr>
          <w:sz w:val="22"/>
        </w:rPr>
      </w:pPr>
      <w:r>
        <w:rPr>
          <w:b/>
          <w:sz w:val="22"/>
        </w:rPr>
        <w:t>LEARNING RESOURCES:</w:t>
      </w:r>
    </w:p>
    <w:p w:rsidR="00C85F09" w:rsidRPr="00C85F09" w:rsidRDefault="00C85F09" w:rsidP="00C85F09">
      <w:pPr>
        <w:pStyle w:val="BodyTextIndent"/>
        <w:ind w:left="0"/>
        <w:rPr>
          <w:sz w:val="24"/>
          <w:szCs w:val="24"/>
        </w:rPr>
      </w:pPr>
      <w:r>
        <w:rPr>
          <w:sz w:val="24"/>
          <w:szCs w:val="24"/>
        </w:rPr>
        <w:t>Many learning</w:t>
      </w:r>
      <w:r w:rsidRPr="00C85F09">
        <w:rPr>
          <w:sz w:val="24"/>
          <w:szCs w:val="24"/>
        </w:rPr>
        <w:t xml:space="preserve"> resources can be found on the class website (under Blackboard).  I will post all class PowerPoint Slides, supplemental PowerPoint Slides, Reviews, a Copy of this Syllabus, and Course Calendar on Blackboard. 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w:t>
      </w:r>
      <w:r>
        <w:rPr>
          <w:sz w:val="24"/>
          <w:szCs w:val="24"/>
        </w:rPr>
        <w:t>Lastly, Tutor.Com should be accessible later in the semester.</w:t>
      </w:r>
    </w:p>
    <w:p w:rsidR="00C85F09" w:rsidRPr="00C85F09" w:rsidRDefault="00C85F09" w:rsidP="007123A2">
      <w:pPr>
        <w:pStyle w:val="BodyTextIndent"/>
        <w:ind w:left="0"/>
        <w:rPr>
          <w:sz w:val="24"/>
          <w:szCs w:val="24"/>
        </w:rPr>
      </w:pPr>
    </w:p>
    <w:p w:rsidR="007123A2" w:rsidRPr="0088070B" w:rsidRDefault="007123A2" w:rsidP="009E2948">
      <w:pPr>
        <w:rPr>
          <w:rFonts w:asciiTheme="minorHAnsi" w:hAnsiTheme="minorHAnsi"/>
          <w:sz w:val="22"/>
          <w:szCs w:val="22"/>
        </w:rPr>
      </w:pPr>
      <w:bookmarkStart w:id="0" w:name="_GoBack"/>
      <w:bookmarkEnd w:id="0"/>
    </w:p>
    <w:sectPr w:rsidR="007123A2" w:rsidRPr="0088070B" w:rsidSect="00E104C3">
      <w:headerReference w:type="default" r:id="rId12"/>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D1" w:rsidRDefault="008F5ED1" w:rsidP="002E5147">
      <w:r>
        <w:separator/>
      </w:r>
    </w:p>
  </w:endnote>
  <w:endnote w:type="continuationSeparator" w:id="0">
    <w:p w:rsidR="008F5ED1" w:rsidRDefault="008F5ED1" w:rsidP="002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D1" w:rsidRDefault="008F5ED1" w:rsidP="002E5147">
      <w:r>
        <w:separator/>
      </w:r>
    </w:p>
  </w:footnote>
  <w:footnote w:type="continuationSeparator" w:id="0">
    <w:p w:rsidR="008F5ED1" w:rsidRDefault="008F5ED1" w:rsidP="002E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ED1" w:rsidRDefault="008F5ED1">
    <w:pPr>
      <w:pStyle w:val="Header"/>
      <w:jc w:val="right"/>
    </w:pPr>
    <w:r>
      <w:fldChar w:fldCharType="begin"/>
    </w:r>
    <w:r>
      <w:instrText xml:space="preserve"> PAGE   \* MERGEFORMAT </w:instrText>
    </w:r>
    <w:r>
      <w:fldChar w:fldCharType="separate"/>
    </w:r>
    <w:r w:rsidR="00951156">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466"/>
    <w:multiLevelType w:val="hybridMultilevel"/>
    <w:tmpl w:val="671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11F33"/>
    <w:multiLevelType w:val="hybridMultilevel"/>
    <w:tmpl w:val="2432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27D45"/>
    <w:multiLevelType w:val="hybridMultilevel"/>
    <w:tmpl w:val="430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466C7"/>
    <w:multiLevelType w:val="hybridMultilevel"/>
    <w:tmpl w:val="478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7E92F00"/>
    <w:multiLevelType w:val="hybridMultilevel"/>
    <w:tmpl w:val="850A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0074D"/>
    <w:multiLevelType w:val="multilevel"/>
    <w:tmpl w:val="ADC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4"/>
  </w:num>
  <w:num w:numId="4">
    <w:abstractNumId w:val="1"/>
  </w:num>
  <w:num w:numId="5">
    <w:abstractNumId w:val="5"/>
  </w:num>
  <w:num w:numId="6">
    <w:abstractNumId w:val="17"/>
  </w:num>
  <w:num w:numId="7">
    <w:abstractNumId w:val="19"/>
  </w:num>
  <w:num w:numId="8">
    <w:abstractNumId w:val="24"/>
  </w:num>
  <w:num w:numId="9">
    <w:abstractNumId w:val="22"/>
  </w:num>
  <w:num w:numId="10">
    <w:abstractNumId w:val="11"/>
  </w:num>
  <w:num w:numId="11">
    <w:abstractNumId w:val="13"/>
  </w:num>
  <w:num w:numId="12">
    <w:abstractNumId w:val="7"/>
  </w:num>
  <w:num w:numId="13">
    <w:abstractNumId w:val="14"/>
  </w:num>
  <w:num w:numId="14">
    <w:abstractNumId w:val="16"/>
  </w:num>
  <w:num w:numId="15">
    <w:abstractNumId w:val="21"/>
  </w:num>
  <w:num w:numId="16">
    <w:abstractNumId w:val="2"/>
  </w:num>
  <w:num w:numId="17">
    <w:abstractNumId w:val="9"/>
  </w:num>
  <w:num w:numId="18">
    <w:abstractNumId w:val="8"/>
  </w:num>
  <w:num w:numId="19">
    <w:abstractNumId w:val="18"/>
  </w:num>
  <w:num w:numId="20">
    <w:abstractNumId w:val="20"/>
  </w:num>
  <w:num w:numId="21">
    <w:abstractNumId w:val="10"/>
  </w:num>
  <w:num w:numId="22">
    <w:abstractNumId w:val="6"/>
  </w:num>
  <w:num w:numId="23">
    <w:abstractNumId w:val="15"/>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56385"/>
    <w:rsid w:val="00066E78"/>
    <w:rsid w:val="00084228"/>
    <w:rsid w:val="00095D4A"/>
    <w:rsid w:val="000A56AE"/>
    <w:rsid w:val="000B0526"/>
    <w:rsid w:val="000B6C0D"/>
    <w:rsid w:val="000C6D3C"/>
    <w:rsid w:val="000D1FE2"/>
    <w:rsid w:val="000E1F93"/>
    <w:rsid w:val="000F245F"/>
    <w:rsid w:val="000F4D56"/>
    <w:rsid w:val="00107900"/>
    <w:rsid w:val="001255E3"/>
    <w:rsid w:val="00152DD0"/>
    <w:rsid w:val="00153736"/>
    <w:rsid w:val="0016171C"/>
    <w:rsid w:val="00184296"/>
    <w:rsid w:val="0019655C"/>
    <w:rsid w:val="001A00D7"/>
    <w:rsid w:val="001B77DE"/>
    <w:rsid w:val="001B7B73"/>
    <w:rsid w:val="001C3321"/>
    <w:rsid w:val="001E3EB3"/>
    <w:rsid w:val="001E563A"/>
    <w:rsid w:val="001F6249"/>
    <w:rsid w:val="0021223B"/>
    <w:rsid w:val="00233552"/>
    <w:rsid w:val="00261104"/>
    <w:rsid w:val="002838D0"/>
    <w:rsid w:val="00286D41"/>
    <w:rsid w:val="002C18AA"/>
    <w:rsid w:val="002E08DD"/>
    <w:rsid w:val="002E4035"/>
    <w:rsid w:val="002E41E6"/>
    <w:rsid w:val="002E5147"/>
    <w:rsid w:val="00321818"/>
    <w:rsid w:val="003250E1"/>
    <w:rsid w:val="00325ED4"/>
    <w:rsid w:val="00334E36"/>
    <w:rsid w:val="00342E92"/>
    <w:rsid w:val="00390622"/>
    <w:rsid w:val="003B41DD"/>
    <w:rsid w:val="003C5A5E"/>
    <w:rsid w:val="003D0102"/>
    <w:rsid w:val="00404312"/>
    <w:rsid w:val="00417830"/>
    <w:rsid w:val="0045195D"/>
    <w:rsid w:val="00474DB1"/>
    <w:rsid w:val="0048069D"/>
    <w:rsid w:val="00492DC4"/>
    <w:rsid w:val="00493FF0"/>
    <w:rsid w:val="00496A80"/>
    <w:rsid w:val="004C0E98"/>
    <w:rsid w:val="004D01F5"/>
    <w:rsid w:val="004E51D7"/>
    <w:rsid w:val="004F3524"/>
    <w:rsid w:val="005112D4"/>
    <w:rsid w:val="00566A98"/>
    <w:rsid w:val="005A3C4E"/>
    <w:rsid w:val="005A4630"/>
    <w:rsid w:val="005A52AD"/>
    <w:rsid w:val="005B31CA"/>
    <w:rsid w:val="005B3BA8"/>
    <w:rsid w:val="005C3BE1"/>
    <w:rsid w:val="006031FA"/>
    <w:rsid w:val="006057AC"/>
    <w:rsid w:val="00606DED"/>
    <w:rsid w:val="006618C4"/>
    <w:rsid w:val="00671BD2"/>
    <w:rsid w:val="006E3694"/>
    <w:rsid w:val="007123A2"/>
    <w:rsid w:val="00730AA7"/>
    <w:rsid w:val="007B0EBC"/>
    <w:rsid w:val="007F6349"/>
    <w:rsid w:val="0084692F"/>
    <w:rsid w:val="00856869"/>
    <w:rsid w:val="00861A86"/>
    <w:rsid w:val="0088070B"/>
    <w:rsid w:val="00882FDF"/>
    <w:rsid w:val="00891AB3"/>
    <w:rsid w:val="008B37D1"/>
    <w:rsid w:val="008C195D"/>
    <w:rsid w:val="008C6E1E"/>
    <w:rsid w:val="008F107B"/>
    <w:rsid w:val="008F2D18"/>
    <w:rsid w:val="008F5ED1"/>
    <w:rsid w:val="00926287"/>
    <w:rsid w:val="00944F5C"/>
    <w:rsid w:val="00946F06"/>
    <w:rsid w:val="00951156"/>
    <w:rsid w:val="00951757"/>
    <w:rsid w:val="009747F1"/>
    <w:rsid w:val="009B58DA"/>
    <w:rsid w:val="009E2948"/>
    <w:rsid w:val="009F1C6B"/>
    <w:rsid w:val="00A0083A"/>
    <w:rsid w:val="00A027A5"/>
    <w:rsid w:val="00A02F58"/>
    <w:rsid w:val="00A41D95"/>
    <w:rsid w:val="00A4241E"/>
    <w:rsid w:val="00A832D0"/>
    <w:rsid w:val="00AD2763"/>
    <w:rsid w:val="00AF37C0"/>
    <w:rsid w:val="00B0546D"/>
    <w:rsid w:val="00B10C04"/>
    <w:rsid w:val="00B25140"/>
    <w:rsid w:val="00B53AE2"/>
    <w:rsid w:val="00B67532"/>
    <w:rsid w:val="00B75F10"/>
    <w:rsid w:val="00BD0435"/>
    <w:rsid w:val="00C1164F"/>
    <w:rsid w:val="00C343B2"/>
    <w:rsid w:val="00C35B67"/>
    <w:rsid w:val="00C40FEB"/>
    <w:rsid w:val="00C55B01"/>
    <w:rsid w:val="00C85F09"/>
    <w:rsid w:val="00CA0CE9"/>
    <w:rsid w:val="00CB6ACE"/>
    <w:rsid w:val="00CF2979"/>
    <w:rsid w:val="00D13BA1"/>
    <w:rsid w:val="00D172BC"/>
    <w:rsid w:val="00D24FC3"/>
    <w:rsid w:val="00D27F27"/>
    <w:rsid w:val="00D4184C"/>
    <w:rsid w:val="00D47EAE"/>
    <w:rsid w:val="00D70B01"/>
    <w:rsid w:val="00D818B6"/>
    <w:rsid w:val="00D83703"/>
    <w:rsid w:val="00D921CF"/>
    <w:rsid w:val="00DD7E8F"/>
    <w:rsid w:val="00E04C56"/>
    <w:rsid w:val="00E104C3"/>
    <w:rsid w:val="00E50C94"/>
    <w:rsid w:val="00E51419"/>
    <w:rsid w:val="00E544FD"/>
    <w:rsid w:val="00E6708F"/>
    <w:rsid w:val="00E702FF"/>
    <w:rsid w:val="00E761F9"/>
    <w:rsid w:val="00E91B6D"/>
    <w:rsid w:val="00EC42FF"/>
    <w:rsid w:val="00EE118E"/>
    <w:rsid w:val="00F5212F"/>
    <w:rsid w:val="00F90C69"/>
    <w:rsid w:val="00F96812"/>
    <w:rsid w:val="00F97C23"/>
    <w:rsid w:val="00FD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2C51F-8D9B-4EE9-99C7-CCF0C5B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7123A2"/>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 w:type="character" w:customStyle="1" w:styleId="Heading2Char">
    <w:name w:val="Heading 2 Char"/>
    <w:basedOn w:val="DefaultParagraphFont"/>
    <w:link w:val="Heading2"/>
    <w:rsid w:val="007123A2"/>
    <w:rPr>
      <w:sz w:val="24"/>
    </w:rPr>
  </w:style>
  <w:style w:type="paragraph" w:styleId="BodyTextIndent">
    <w:name w:val="Body Text Indent"/>
    <w:basedOn w:val="Normal"/>
    <w:link w:val="BodyTextIndentChar"/>
    <w:rsid w:val="007123A2"/>
    <w:pPr>
      <w:ind w:left="150"/>
    </w:pPr>
    <w:rPr>
      <w:sz w:val="20"/>
      <w:szCs w:val="20"/>
    </w:rPr>
  </w:style>
  <w:style w:type="character" w:customStyle="1" w:styleId="BodyTextIndentChar">
    <w:name w:val="Body Text Indent Char"/>
    <w:basedOn w:val="DefaultParagraphFont"/>
    <w:link w:val="BodyTextIndent"/>
    <w:rsid w:val="0071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750">
      <w:bodyDiv w:val="1"/>
      <w:marLeft w:val="0"/>
      <w:marRight w:val="0"/>
      <w:marTop w:val="0"/>
      <w:marBottom w:val="0"/>
      <w:divBdr>
        <w:top w:val="none" w:sz="0" w:space="0" w:color="auto"/>
        <w:left w:val="none" w:sz="0" w:space="0" w:color="auto"/>
        <w:bottom w:val="none" w:sz="0" w:space="0" w:color="auto"/>
        <w:right w:val="none" w:sz="0" w:space="0" w:color="auto"/>
      </w:divBdr>
      <w:divsChild>
        <w:div w:id="2108572210">
          <w:marLeft w:val="0"/>
          <w:marRight w:val="0"/>
          <w:marTop w:val="0"/>
          <w:marBottom w:val="300"/>
          <w:divBdr>
            <w:top w:val="none" w:sz="0" w:space="0" w:color="auto"/>
            <w:left w:val="none" w:sz="0" w:space="0" w:color="auto"/>
            <w:bottom w:val="none" w:sz="0" w:space="0" w:color="auto"/>
            <w:right w:val="none" w:sz="0" w:space="0" w:color="auto"/>
          </w:divBdr>
        </w:div>
        <w:div w:id="791022724">
          <w:marLeft w:val="0"/>
          <w:marRight w:val="0"/>
          <w:marTop w:val="0"/>
          <w:marBottom w:val="0"/>
          <w:divBdr>
            <w:top w:val="none" w:sz="0" w:space="0" w:color="auto"/>
            <w:left w:val="none" w:sz="0" w:space="0" w:color="auto"/>
            <w:bottom w:val="none" w:sz="0" w:space="0" w:color="auto"/>
            <w:right w:val="none" w:sz="0" w:space="0" w:color="auto"/>
          </w:divBdr>
          <w:divsChild>
            <w:div w:id="800150655">
              <w:marLeft w:val="0"/>
              <w:marRight w:val="0"/>
              <w:marTop w:val="0"/>
              <w:marBottom w:val="0"/>
              <w:divBdr>
                <w:top w:val="none" w:sz="0" w:space="0" w:color="auto"/>
                <w:left w:val="none" w:sz="0" w:space="0" w:color="auto"/>
                <w:bottom w:val="none" w:sz="0" w:space="0" w:color="auto"/>
                <w:right w:val="none" w:sz="0" w:space="0" w:color="auto"/>
              </w:divBdr>
              <w:divsChild>
                <w:div w:id="188838356">
                  <w:marLeft w:val="0"/>
                  <w:marRight w:val="0"/>
                  <w:marTop w:val="0"/>
                  <w:marBottom w:val="0"/>
                  <w:divBdr>
                    <w:top w:val="none" w:sz="0" w:space="0" w:color="auto"/>
                    <w:left w:val="none" w:sz="0" w:space="0" w:color="auto"/>
                    <w:bottom w:val="none" w:sz="0" w:space="0" w:color="auto"/>
                    <w:right w:val="none" w:sz="0" w:space="0" w:color="auto"/>
                  </w:divBdr>
                </w:div>
                <w:div w:id="47919666">
                  <w:marLeft w:val="0"/>
                  <w:marRight w:val="0"/>
                  <w:marTop w:val="45"/>
                  <w:marBottom w:val="0"/>
                  <w:divBdr>
                    <w:top w:val="none" w:sz="0" w:space="0" w:color="auto"/>
                    <w:left w:val="none" w:sz="0" w:space="0" w:color="auto"/>
                    <w:bottom w:val="none" w:sz="0" w:space="0" w:color="auto"/>
                    <w:right w:val="none" w:sz="0" w:space="0" w:color="auto"/>
                  </w:divBdr>
                  <w:divsChild>
                    <w:div w:id="789737803">
                      <w:marLeft w:val="0"/>
                      <w:marRight w:val="0"/>
                      <w:marTop w:val="0"/>
                      <w:marBottom w:val="0"/>
                      <w:divBdr>
                        <w:top w:val="none" w:sz="0" w:space="0" w:color="auto"/>
                        <w:left w:val="none" w:sz="0" w:space="0" w:color="auto"/>
                        <w:bottom w:val="none" w:sz="0" w:space="0" w:color="auto"/>
                        <w:right w:val="none" w:sz="0" w:space="0" w:color="auto"/>
                      </w:divBdr>
                      <w:divsChild>
                        <w:div w:id="183888480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3011383">
                  <w:marLeft w:val="0"/>
                  <w:marRight w:val="0"/>
                  <w:marTop w:val="0"/>
                  <w:marBottom w:val="0"/>
                  <w:divBdr>
                    <w:top w:val="none" w:sz="0" w:space="0" w:color="auto"/>
                    <w:left w:val="none" w:sz="0" w:space="0" w:color="auto"/>
                    <w:bottom w:val="none" w:sz="0" w:space="0" w:color="auto"/>
                    <w:right w:val="none" w:sz="0" w:space="0" w:color="auto"/>
                  </w:divBdr>
                  <w:divsChild>
                    <w:div w:id="814757838">
                      <w:marLeft w:val="0"/>
                      <w:marRight w:val="0"/>
                      <w:marTop w:val="225"/>
                      <w:marBottom w:val="0"/>
                      <w:divBdr>
                        <w:top w:val="none" w:sz="0" w:space="0" w:color="auto"/>
                        <w:left w:val="none" w:sz="0" w:space="0" w:color="auto"/>
                        <w:bottom w:val="none" w:sz="0" w:space="0" w:color="auto"/>
                        <w:right w:val="none" w:sz="0" w:space="0" w:color="auto"/>
                      </w:divBdr>
                      <w:divsChild>
                        <w:div w:id="1118185628">
                          <w:marLeft w:val="0"/>
                          <w:marRight w:val="0"/>
                          <w:marTop w:val="0"/>
                          <w:marBottom w:val="0"/>
                          <w:divBdr>
                            <w:top w:val="none" w:sz="0" w:space="0" w:color="auto"/>
                            <w:left w:val="none" w:sz="0" w:space="0" w:color="auto"/>
                            <w:bottom w:val="none" w:sz="0" w:space="0" w:color="auto"/>
                            <w:right w:val="none" w:sz="0" w:space="0" w:color="auto"/>
                          </w:divBdr>
                        </w:div>
                        <w:div w:id="249778280">
                          <w:marLeft w:val="0"/>
                          <w:marRight w:val="0"/>
                          <w:marTop w:val="0"/>
                          <w:marBottom w:val="0"/>
                          <w:divBdr>
                            <w:top w:val="none" w:sz="0" w:space="0" w:color="auto"/>
                            <w:left w:val="none" w:sz="0" w:space="0" w:color="auto"/>
                            <w:bottom w:val="none" w:sz="0" w:space="0" w:color="auto"/>
                            <w:right w:val="none" w:sz="0" w:space="0" w:color="auto"/>
                          </w:divBdr>
                        </w:div>
                        <w:div w:id="10930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 w:id="1819953706">
      <w:bodyDiv w:val="1"/>
      <w:marLeft w:val="0"/>
      <w:marRight w:val="0"/>
      <w:marTop w:val="0"/>
      <w:marBottom w:val="0"/>
      <w:divBdr>
        <w:top w:val="none" w:sz="0" w:space="0" w:color="auto"/>
        <w:left w:val="none" w:sz="0" w:space="0" w:color="auto"/>
        <w:bottom w:val="none" w:sz="0" w:space="0" w:color="auto"/>
        <w:right w:val="none" w:sz="0" w:space="0" w:color="auto"/>
      </w:divBdr>
      <w:divsChild>
        <w:div w:id="1360856341">
          <w:marLeft w:val="0"/>
          <w:marRight w:val="0"/>
          <w:marTop w:val="0"/>
          <w:marBottom w:val="300"/>
          <w:divBdr>
            <w:top w:val="none" w:sz="0" w:space="0" w:color="auto"/>
            <w:left w:val="none" w:sz="0" w:space="0" w:color="auto"/>
            <w:bottom w:val="none" w:sz="0" w:space="0" w:color="auto"/>
            <w:right w:val="none" w:sz="0" w:space="0" w:color="auto"/>
          </w:divBdr>
        </w:div>
        <w:div w:id="173809626">
          <w:marLeft w:val="0"/>
          <w:marRight w:val="0"/>
          <w:marTop w:val="0"/>
          <w:marBottom w:val="0"/>
          <w:divBdr>
            <w:top w:val="none" w:sz="0" w:space="0" w:color="auto"/>
            <w:left w:val="none" w:sz="0" w:space="0" w:color="auto"/>
            <w:bottom w:val="none" w:sz="0" w:space="0" w:color="auto"/>
            <w:right w:val="none" w:sz="0" w:space="0" w:color="auto"/>
          </w:divBdr>
          <w:divsChild>
            <w:div w:id="1281450885">
              <w:marLeft w:val="0"/>
              <w:marRight w:val="0"/>
              <w:marTop w:val="0"/>
              <w:marBottom w:val="0"/>
              <w:divBdr>
                <w:top w:val="none" w:sz="0" w:space="0" w:color="auto"/>
                <w:left w:val="none" w:sz="0" w:space="0" w:color="auto"/>
                <w:bottom w:val="none" w:sz="0" w:space="0" w:color="auto"/>
                <w:right w:val="none" w:sz="0" w:space="0" w:color="auto"/>
              </w:divBdr>
              <w:divsChild>
                <w:div w:id="95298273">
                  <w:marLeft w:val="0"/>
                  <w:marRight w:val="0"/>
                  <w:marTop w:val="0"/>
                  <w:marBottom w:val="0"/>
                  <w:divBdr>
                    <w:top w:val="none" w:sz="0" w:space="0" w:color="auto"/>
                    <w:left w:val="none" w:sz="0" w:space="0" w:color="auto"/>
                    <w:bottom w:val="none" w:sz="0" w:space="0" w:color="auto"/>
                    <w:right w:val="none" w:sz="0" w:space="0" w:color="auto"/>
                  </w:divBdr>
                </w:div>
                <w:div w:id="715809816">
                  <w:marLeft w:val="0"/>
                  <w:marRight w:val="0"/>
                  <w:marTop w:val="45"/>
                  <w:marBottom w:val="0"/>
                  <w:divBdr>
                    <w:top w:val="none" w:sz="0" w:space="0" w:color="auto"/>
                    <w:left w:val="none" w:sz="0" w:space="0" w:color="auto"/>
                    <w:bottom w:val="none" w:sz="0" w:space="0" w:color="auto"/>
                    <w:right w:val="none" w:sz="0" w:space="0" w:color="auto"/>
                  </w:divBdr>
                  <w:divsChild>
                    <w:div w:id="712735443">
                      <w:marLeft w:val="0"/>
                      <w:marRight w:val="0"/>
                      <w:marTop w:val="0"/>
                      <w:marBottom w:val="0"/>
                      <w:divBdr>
                        <w:top w:val="none" w:sz="0" w:space="0" w:color="auto"/>
                        <w:left w:val="none" w:sz="0" w:space="0" w:color="auto"/>
                        <w:bottom w:val="none" w:sz="0" w:space="0" w:color="auto"/>
                        <w:right w:val="none" w:sz="0" w:space="0" w:color="auto"/>
                      </w:divBdr>
                      <w:divsChild>
                        <w:div w:id="5216750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2561181">
                  <w:marLeft w:val="0"/>
                  <w:marRight w:val="0"/>
                  <w:marTop w:val="0"/>
                  <w:marBottom w:val="0"/>
                  <w:divBdr>
                    <w:top w:val="none" w:sz="0" w:space="0" w:color="auto"/>
                    <w:left w:val="none" w:sz="0" w:space="0" w:color="auto"/>
                    <w:bottom w:val="none" w:sz="0" w:space="0" w:color="auto"/>
                    <w:right w:val="none" w:sz="0" w:space="0" w:color="auto"/>
                  </w:divBdr>
                  <w:divsChild>
                    <w:div w:id="89282479">
                      <w:marLeft w:val="0"/>
                      <w:marRight w:val="0"/>
                      <w:marTop w:val="225"/>
                      <w:marBottom w:val="0"/>
                      <w:divBdr>
                        <w:top w:val="none" w:sz="0" w:space="0" w:color="auto"/>
                        <w:left w:val="none" w:sz="0" w:space="0" w:color="auto"/>
                        <w:bottom w:val="none" w:sz="0" w:space="0" w:color="auto"/>
                        <w:right w:val="none" w:sz="0" w:space="0" w:color="auto"/>
                      </w:divBdr>
                      <w:divsChild>
                        <w:div w:id="388959486">
                          <w:marLeft w:val="0"/>
                          <w:marRight w:val="0"/>
                          <w:marTop w:val="0"/>
                          <w:marBottom w:val="0"/>
                          <w:divBdr>
                            <w:top w:val="none" w:sz="0" w:space="0" w:color="auto"/>
                            <w:left w:val="none" w:sz="0" w:space="0" w:color="auto"/>
                            <w:bottom w:val="none" w:sz="0" w:space="0" w:color="auto"/>
                            <w:right w:val="none" w:sz="0" w:space="0" w:color="auto"/>
                          </w:divBdr>
                        </w:div>
                        <w:div w:id="1901208295">
                          <w:marLeft w:val="0"/>
                          <w:marRight w:val="0"/>
                          <w:marTop w:val="0"/>
                          <w:marBottom w:val="0"/>
                          <w:divBdr>
                            <w:top w:val="none" w:sz="0" w:space="0" w:color="auto"/>
                            <w:left w:val="none" w:sz="0" w:space="0" w:color="auto"/>
                            <w:bottom w:val="none" w:sz="0" w:space="0" w:color="auto"/>
                            <w:right w:val="none" w:sz="0" w:space="0" w:color="auto"/>
                          </w:divBdr>
                        </w:div>
                        <w:div w:id="1973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plainscollege.edu/employees/manualshandbooks/facultyhandbook/sec4.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kauffman@southplainscollege.edu" TargetMode="External"/><Relationship Id="rId5" Type="http://schemas.openxmlformats.org/officeDocument/2006/relationships/footnotes" Target="footnotes.xm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mailto:cgilster@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111972EC</Template>
  <TotalTime>16</TotalTime>
  <Pages>6</Pages>
  <Words>2339</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15804</CharactersWithSpaces>
  <SharedDoc>false</SharedDoc>
  <HLinks>
    <vt:vector size="6" baseType="variant">
      <vt:variant>
        <vt:i4>5570562</vt:i4>
      </vt:variant>
      <vt:variant>
        <vt:i4>0</vt:i4>
      </vt:variant>
      <vt:variant>
        <vt:i4>0</vt:i4>
      </vt:variant>
      <vt:variant>
        <vt:i4>5</vt:i4>
      </vt:variant>
      <vt:variant>
        <vt:lpwstr>http://www.southplainscollege.edu/human_resources/policy_procedure/hhc.php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Kauffman, Donovan</cp:lastModifiedBy>
  <cp:revision>6</cp:revision>
  <cp:lastPrinted>2020-01-03T16:58:00Z</cp:lastPrinted>
  <dcterms:created xsi:type="dcterms:W3CDTF">2020-01-10T16:11:00Z</dcterms:created>
  <dcterms:modified xsi:type="dcterms:W3CDTF">2020-01-10T16:37:00Z</dcterms:modified>
</cp:coreProperties>
</file>